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5DF1" w:rsidRDefault="000C5DF1">
      <w:pPr>
        <w:spacing w:line="1" w:lineRule="exact"/>
        <w:sectPr w:rsidR="000C5DF1">
          <w:headerReference w:type="default" r:id="rId7"/>
          <w:type w:val="continuous"/>
          <w:pgSz w:w="11905" w:h="16837"/>
          <w:pgMar w:top="4081" w:right="963" w:bottom="1133" w:left="3231" w:header="708" w:footer="708" w:gutter="0"/>
          <w:cols w:space="708"/>
        </w:sectPr>
      </w:pPr>
    </w:p>
    <w:p w:rsidR="000C5DF1" w:rsidRDefault="00591773">
      <w:pPr>
        <w:pStyle w:val="RapportTitel"/>
      </w:pPr>
      <w:r>
        <w:t>Informatiebeveiliging VSE</w:t>
      </w:r>
    </w:p>
    <w:p w:rsidR="000C5DF1" w:rsidRDefault="00591773">
      <w:r>
        <w:t>Informatiebeveiliging Vraagspecificatie-Eisen voor IV-contracten</w:t>
      </w:r>
    </w:p>
    <w:p w:rsidR="000C5DF1" w:rsidRDefault="00591773">
      <w:r>
        <w:t> </w:t>
      </w:r>
    </w:p>
    <w:p w:rsidR="000C5DF1" w:rsidRDefault="00591773">
      <w:r>
        <w:t> </w:t>
      </w:r>
    </w:p>
    <w:p w:rsidR="000C5DF1" w:rsidRDefault="00591773">
      <w:r>
        <w:t> </w:t>
      </w:r>
    </w:p>
    <w:p w:rsidR="000C5DF1" w:rsidRDefault="00591773">
      <w:r>
        <w:t> </w:t>
      </w:r>
    </w:p>
    <w:p w:rsidR="000C5DF1" w:rsidRDefault="00591773">
      <w:r>
        <w:t> </w:t>
      </w:r>
    </w:p>
    <w:p w:rsidR="000C5DF1" w:rsidRDefault="00591773">
      <w:r>
        <w:t> </w:t>
      </w:r>
    </w:p>
    <w:tbl>
      <w:tblPr>
        <w:tblW w:w="7711" w:type="dxa"/>
        <w:tblLayout w:type="fixed"/>
        <w:tblLook w:val="07E0" w:firstRow="1" w:lastRow="1" w:firstColumn="1" w:lastColumn="1" w:noHBand="1" w:noVBand="1"/>
      </w:tblPr>
      <w:tblGrid>
        <w:gridCol w:w="1774"/>
        <w:gridCol w:w="5937"/>
      </w:tblGrid>
      <w:tr w:rsidR="000C5DF1">
        <w:tc>
          <w:tcPr>
            <w:tcW w:w="1774" w:type="dxa"/>
          </w:tcPr>
          <w:p w:rsidR="000C5DF1" w:rsidRDefault="00591773">
            <w:r>
              <w:t>Datum</w:t>
            </w:r>
          </w:p>
        </w:tc>
        <w:tc>
          <w:tcPr>
            <w:tcW w:w="5937" w:type="dxa"/>
          </w:tcPr>
          <w:p w:rsidR="000C5DF1" w:rsidRDefault="00890B13" w:rsidP="00CB21D3">
            <w:r>
              <w:t>2 september</w:t>
            </w:r>
            <w:r w:rsidR="00591773">
              <w:t xml:space="preserve"> 2019</w:t>
            </w:r>
          </w:p>
        </w:tc>
      </w:tr>
      <w:tr w:rsidR="000C5DF1">
        <w:tc>
          <w:tcPr>
            <w:tcW w:w="1774" w:type="dxa"/>
          </w:tcPr>
          <w:p w:rsidR="000C5DF1" w:rsidRDefault="00591773">
            <w:r>
              <w:t>Status</w:t>
            </w:r>
          </w:p>
        </w:tc>
        <w:tc>
          <w:tcPr>
            <w:tcW w:w="5937" w:type="dxa"/>
          </w:tcPr>
          <w:p w:rsidR="000C5DF1" w:rsidRDefault="00CB21D3" w:rsidP="00CB21D3">
            <w:r>
              <w:t>definitief</w:t>
            </w:r>
          </w:p>
        </w:tc>
      </w:tr>
    </w:tbl>
    <w:p w:rsidR="000C5DF1" w:rsidRDefault="00591773">
      <w:r>
        <w:t> </w:t>
      </w:r>
    </w:p>
    <w:p w:rsidR="000C5DF1" w:rsidRDefault="00591773">
      <w:r>
        <w:br w:type="page"/>
      </w:r>
    </w:p>
    <w:p w:rsidR="000C5DF1" w:rsidRDefault="000C5DF1">
      <w:pPr>
        <w:spacing w:line="1" w:lineRule="exact"/>
      </w:pPr>
    </w:p>
    <w:p w:rsidR="000C5DF1" w:rsidRDefault="000C5DF1">
      <w:pPr>
        <w:spacing w:line="1" w:lineRule="exact"/>
        <w:sectPr w:rsidR="000C5DF1">
          <w:headerReference w:type="default" r:id="rId8"/>
          <w:type w:val="continuous"/>
          <w:pgSz w:w="11905" w:h="16837"/>
          <w:pgMar w:top="2664" w:right="963" w:bottom="1133" w:left="3231" w:header="708" w:footer="708" w:gutter="0"/>
          <w:cols w:space="708"/>
        </w:sectPr>
      </w:pPr>
    </w:p>
    <w:p w:rsidR="000C5DF1" w:rsidRDefault="00591773">
      <w:r>
        <w:t> </w:t>
      </w:r>
    </w:p>
    <w:p w:rsidR="000C5DF1" w:rsidRDefault="00591773">
      <w:r>
        <w:t> </w:t>
      </w:r>
    </w:p>
    <w:p w:rsidR="000C5DF1" w:rsidRDefault="00591773">
      <w:r>
        <w:t> </w:t>
      </w:r>
    </w:p>
    <w:p w:rsidR="000C5DF1" w:rsidRDefault="00591773">
      <w:r>
        <w:br w:type="page"/>
      </w:r>
    </w:p>
    <w:p w:rsidR="000C5DF1" w:rsidRDefault="000C5DF1">
      <w:pPr>
        <w:spacing w:line="1" w:lineRule="exact"/>
      </w:pPr>
    </w:p>
    <w:p w:rsidR="000C5DF1" w:rsidRDefault="000C5DF1">
      <w:pPr>
        <w:spacing w:line="1" w:lineRule="exact"/>
        <w:sectPr w:rsidR="000C5DF1">
          <w:headerReference w:type="default" r:id="rId9"/>
          <w:type w:val="continuous"/>
          <w:pgSz w:w="11905" w:h="16837"/>
          <w:pgMar w:top="2664" w:right="963" w:bottom="1133" w:left="3231" w:header="708" w:footer="708" w:gutter="0"/>
          <w:cols w:space="708"/>
        </w:sectPr>
      </w:pPr>
    </w:p>
    <w:p w:rsidR="000C5DF1" w:rsidRDefault="00591773">
      <w:pPr>
        <w:pStyle w:val="Huisstijl-Inhoud"/>
      </w:pPr>
      <w:r>
        <w:t>Colofon</w:t>
      </w:r>
    </w:p>
    <w:tbl>
      <w:tblPr>
        <w:tblW w:w="7711" w:type="dxa"/>
        <w:tblLayout w:type="fixed"/>
        <w:tblLook w:val="07E0" w:firstRow="1" w:lastRow="1" w:firstColumn="1" w:lastColumn="1" w:noHBand="1" w:noVBand="1"/>
      </w:tblPr>
      <w:tblGrid>
        <w:gridCol w:w="1928"/>
        <w:gridCol w:w="5783"/>
      </w:tblGrid>
      <w:tr w:rsidR="000C5DF1">
        <w:tc>
          <w:tcPr>
            <w:tcW w:w="1928" w:type="dxa"/>
          </w:tcPr>
          <w:p w:rsidR="000C5DF1" w:rsidRDefault="00591773">
            <w:r>
              <w:t>Uitgegeven door</w:t>
            </w:r>
          </w:p>
        </w:tc>
        <w:tc>
          <w:tcPr>
            <w:tcW w:w="5783" w:type="dxa"/>
          </w:tcPr>
          <w:p w:rsidR="000C5DF1" w:rsidRDefault="00591773">
            <w:r>
              <w:t>Security Centre</w:t>
            </w:r>
            <w:r w:rsidR="00D751E1">
              <w:t>,</w:t>
            </w:r>
            <w:r>
              <w:t xml:space="preserve"> R</w:t>
            </w:r>
            <w:r w:rsidR="00D751E1">
              <w:t>ijkswaterstaat</w:t>
            </w:r>
          </w:p>
        </w:tc>
      </w:tr>
      <w:tr w:rsidR="000C5DF1" w:rsidRPr="00921226">
        <w:tc>
          <w:tcPr>
            <w:tcW w:w="1928" w:type="dxa"/>
          </w:tcPr>
          <w:p w:rsidR="000C5DF1" w:rsidRDefault="00591773">
            <w:r>
              <w:t>Informatie</w:t>
            </w:r>
          </w:p>
        </w:tc>
        <w:tc>
          <w:tcPr>
            <w:tcW w:w="5783" w:type="dxa"/>
          </w:tcPr>
          <w:p w:rsidR="000C5DF1" w:rsidRPr="00A7493A" w:rsidRDefault="00591773">
            <w:pPr>
              <w:rPr>
                <w:lang w:val="es-ES"/>
              </w:rPr>
            </w:pPr>
            <w:r w:rsidRPr="00A7493A">
              <w:rPr>
                <w:lang w:val="es-ES"/>
              </w:rPr>
              <w:t>Marco Rijkschroeff</w:t>
            </w:r>
            <w:r w:rsidR="00CB21D3" w:rsidRPr="00A7493A">
              <w:rPr>
                <w:lang w:val="es-ES"/>
              </w:rPr>
              <w:t xml:space="preserve"> / Turabi Yildirim</w:t>
            </w:r>
            <w:r w:rsidR="008F1A88" w:rsidRPr="00A7493A">
              <w:rPr>
                <w:lang w:val="es-ES"/>
              </w:rPr>
              <w:t>/ Sahar Habib</w:t>
            </w:r>
          </w:p>
        </w:tc>
      </w:tr>
      <w:tr w:rsidR="000C5DF1">
        <w:tc>
          <w:tcPr>
            <w:tcW w:w="1928" w:type="dxa"/>
          </w:tcPr>
          <w:p w:rsidR="000C5DF1" w:rsidRDefault="00591773">
            <w:r>
              <w:t>Telefoon</w:t>
            </w:r>
          </w:p>
        </w:tc>
        <w:tc>
          <w:tcPr>
            <w:tcW w:w="5783" w:type="dxa"/>
          </w:tcPr>
          <w:p w:rsidR="000C5DF1" w:rsidRDefault="000C5DF1"/>
        </w:tc>
      </w:tr>
      <w:tr w:rsidR="000C5DF1">
        <w:tc>
          <w:tcPr>
            <w:tcW w:w="1928" w:type="dxa"/>
          </w:tcPr>
          <w:p w:rsidR="000C5DF1" w:rsidRDefault="00591773">
            <w:r>
              <w:t>Fax</w:t>
            </w:r>
          </w:p>
        </w:tc>
        <w:tc>
          <w:tcPr>
            <w:tcW w:w="5783" w:type="dxa"/>
          </w:tcPr>
          <w:p w:rsidR="000C5DF1" w:rsidRDefault="000C5DF1"/>
        </w:tc>
      </w:tr>
      <w:tr w:rsidR="000C5DF1">
        <w:tc>
          <w:tcPr>
            <w:tcW w:w="1928" w:type="dxa"/>
          </w:tcPr>
          <w:p w:rsidR="000C5DF1" w:rsidRDefault="00591773">
            <w:r>
              <w:t>Uitgevoerd door</w:t>
            </w:r>
          </w:p>
        </w:tc>
        <w:tc>
          <w:tcPr>
            <w:tcW w:w="5783" w:type="dxa"/>
          </w:tcPr>
          <w:p w:rsidR="000C5DF1" w:rsidRDefault="00591773">
            <w:r>
              <w:t>Security Centre</w:t>
            </w:r>
            <w:r w:rsidR="00962187">
              <w:t>, Rijkswaterstaat</w:t>
            </w:r>
          </w:p>
        </w:tc>
      </w:tr>
      <w:tr w:rsidR="000C5DF1">
        <w:tc>
          <w:tcPr>
            <w:tcW w:w="1928" w:type="dxa"/>
          </w:tcPr>
          <w:p w:rsidR="000C5DF1" w:rsidRDefault="00591773">
            <w:r>
              <w:t>Opmaak</w:t>
            </w:r>
          </w:p>
        </w:tc>
        <w:tc>
          <w:tcPr>
            <w:tcW w:w="5783" w:type="dxa"/>
          </w:tcPr>
          <w:p w:rsidR="000C5DF1" w:rsidRDefault="000C5DF1"/>
        </w:tc>
      </w:tr>
      <w:tr w:rsidR="000C5DF1">
        <w:tc>
          <w:tcPr>
            <w:tcW w:w="1928" w:type="dxa"/>
          </w:tcPr>
          <w:p w:rsidR="000C5DF1" w:rsidRDefault="00591773">
            <w:r>
              <w:t>Datum</w:t>
            </w:r>
          </w:p>
        </w:tc>
        <w:tc>
          <w:tcPr>
            <w:tcW w:w="5783" w:type="dxa"/>
          </w:tcPr>
          <w:p w:rsidR="000C5DF1" w:rsidRDefault="00890B13" w:rsidP="00CB21D3">
            <w:r>
              <w:t>2 september</w:t>
            </w:r>
            <w:r w:rsidR="00591773">
              <w:t xml:space="preserve"> 2019</w:t>
            </w:r>
          </w:p>
        </w:tc>
      </w:tr>
      <w:tr w:rsidR="000C5DF1">
        <w:tc>
          <w:tcPr>
            <w:tcW w:w="1928" w:type="dxa"/>
          </w:tcPr>
          <w:p w:rsidR="000C5DF1" w:rsidRDefault="00591773">
            <w:r>
              <w:t>Status</w:t>
            </w:r>
          </w:p>
        </w:tc>
        <w:tc>
          <w:tcPr>
            <w:tcW w:w="5783" w:type="dxa"/>
          </w:tcPr>
          <w:p w:rsidR="000C5DF1" w:rsidRDefault="00CB21D3" w:rsidP="00CB21D3">
            <w:r>
              <w:t>definitief</w:t>
            </w:r>
          </w:p>
        </w:tc>
      </w:tr>
      <w:tr w:rsidR="000C5DF1">
        <w:tc>
          <w:tcPr>
            <w:tcW w:w="1928" w:type="dxa"/>
          </w:tcPr>
          <w:p w:rsidR="000C5DF1" w:rsidRDefault="00591773">
            <w:r>
              <w:t>Versienummer</w:t>
            </w:r>
          </w:p>
        </w:tc>
        <w:tc>
          <w:tcPr>
            <w:tcW w:w="5783" w:type="dxa"/>
          </w:tcPr>
          <w:p w:rsidR="000C5DF1" w:rsidRDefault="00591773" w:rsidP="00CB21D3">
            <w:r>
              <w:t>1.</w:t>
            </w:r>
            <w:r w:rsidR="00890B13">
              <w:t>7</w:t>
            </w:r>
          </w:p>
        </w:tc>
      </w:tr>
    </w:tbl>
    <w:p w:rsidR="000C5DF1" w:rsidRDefault="00591773">
      <w:r>
        <w:t> </w:t>
      </w:r>
    </w:p>
    <w:p w:rsidR="000C5DF1" w:rsidRDefault="00591773">
      <w:r>
        <w:br w:type="page"/>
      </w:r>
    </w:p>
    <w:p w:rsidR="000C5DF1" w:rsidRDefault="000C5DF1">
      <w:pPr>
        <w:spacing w:line="1" w:lineRule="exact"/>
      </w:pPr>
    </w:p>
    <w:p w:rsidR="000C5DF1" w:rsidRDefault="000C5DF1">
      <w:pPr>
        <w:spacing w:line="1" w:lineRule="exact"/>
        <w:sectPr w:rsidR="000C5DF1">
          <w:type w:val="continuous"/>
          <w:pgSz w:w="11905" w:h="16837"/>
          <w:pgMar w:top="2664" w:right="963" w:bottom="1133" w:left="3231" w:header="708" w:footer="708" w:gutter="0"/>
          <w:cols w:space="708"/>
        </w:sectPr>
      </w:pPr>
    </w:p>
    <w:p w:rsidR="000C5DF1" w:rsidRDefault="00591773">
      <w:r>
        <w:t> </w:t>
      </w:r>
    </w:p>
    <w:p w:rsidR="000C5DF1" w:rsidRDefault="00591773">
      <w:r>
        <w:t> </w:t>
      </w:r>
    </w:p>
    <w:p w:rsidR="000C5DF1" w:rsidRDefault="00591773">
      <w:r>
        <w:t> </w:t>
      </w:r>
    </w:p>
    <w:p w:rsidR="000C5DF1" w:rsidRDefault="00591773">
      <w:r>
        <w:br w:type="page"/>
      </w:r>
    </w:p>
    <w:p w:rsidR="000C5DF1" w:rsidRDefault="000C5DF1">
      <w:pPr>
        <w:spacing w:line="1" w:lineRule="exact"/>
      </w:pPr>
    </w:p>
    <w:p w:rsidR="000C5DF1" w:rsidRDefault="000C5DF1">
      <w:pPr>
        <w:spacing w:line="1" w:lineRule="exact"/>
        <w:sectPr w:rsidR="000C5DF1">
          <w:headerReference w:type="default" r:id="rId10"/>
          <w:type w:val="continuous"/>
          <w:pgSz w:w="11905" w:h="16837"/>
          <w:pgMar w:top="2664" w:right="963" w:bottom="1133" w:left="3231" w:header="708" w:footer="708" w:gutter="0"/>
          <w:cols w:space="708"/>
        </w:sectPr>
      </w:pPr>
    </w:p>
    <w:p w:rsidR="000C5DF1" w:rsidRDefault="00591773">
      <w:pPr>
        <w:pStyle w:val="Huisstijl-Inhoud"/>
      </w:pPr>
      <w:r>
        <w:t>Inhoud</w:t>
      </w:r>
    </w:p>
    <w:p w:rsidR="00DA16BF" w:rsidRDefault="00591773">
      <w:pPr>
        <w:pStyle w:val="Inhopg1"/>
        <w:rPr>
          <w:rFonts w:asciiTheme="minorHAnsi" w:eastAsiaTheme="minorEastAsia" w:hAnsiTheme="minorHAnsi" w:cstheme="minorBidi"/>
          <w:b w:val="0"/>
          <w:noProof/>
          <w:color w:val="auto"/>
          <w:sz w:val="22"/>
          <w:szCs w:val="22"/>
        </w:rPr>
      </w:pPr>
      <w:r>
        <w:rPr>
          <w:b w:val="0"/>
        </w:rPr>
        <w:fldChar w:fldCharType="begin"/>
      </w:r>
      <w:r>
        <w:instrText xml:space="preserve"> TOC \t "Huisstijl - Colofon;2;Huisstijl - Kop 1;1;Huisstijl - Kop 2;2;Huisstijl - Kop 3;3;Huisstijl - Kop 4;4" \p " " </w:instrText>
      </w:r>
      <w:r>
        <w:rPr>
          <w:b w:val="0"/>
        </w:rPr>
        <w:fldChar w:fldCharType="separate"/>
      </w:r>
      <w:r w:rsidR="00DA16BF">
        <w:rPr>
          <w:noProof/>
        </w:rPr>
        <w:t>1</w:t>
      </w:r>
      <w:r w:rsidR="00DA16BF">
        <w:rPr>
          <w:rFonts w:asciiTheme="minorHAnsi" w:eastAsiaTheme="minorEastAsia" w:hAnsiTheme="minorHAnsi" w:cstheme="minorBidi"/>
          <w:b w:val="0"/>
          <w:noProof/>
          <w:color w:val="auto"/>
          <w:sz w:val="22"/>
          <w:szCs w:val="22"/>
        </w:rPr>
        <w:tab/>
      </w:r>
      <w:r w:rsidR="00DA16BF">
        <w:rPr>
          <w:noProof/>
        </w:rPr>
        <w:t xml:space="preserve">Systeemeisen informatiebeveiliging in IV-inkoopcontracten </w:t>
      </w:r>
      <w:r w:rsidR="00DA16BF">
        <w:rPr>
          <w:noProof/>
        </w:rPr>
        <w:fldChar w:fldCharType="begin"/>
      </w:r>
      <w:r w:rsidR="00DA16BF">
        <w:rPr>
          <w:noProof/>
        </w:rPr>
        <w:instrText xml:space="preserve"> PAGEREF _Toc16505855 \h </w:instrText>
      </w:r>
      <w:r w:rsidR="00DA16BF">
        <w:rPr>
          <w:noProof/>
        </w:rPr>
      </w:r>
      <w:r w:rsidR="00DA16BF">
        <w:rPr>
          <w:noProof/>
        </w:rPr>
        <w:fldChar w:fldCharType="separate"/>
      </w:r>
      <w:r w:rsidR="00DA16BF">
        <w:rPr>
          <w:noProof/>
        </w:rPr>
        <w:t>6</w:t>
      </w:r>
      <w:r w:rsidR="00DA16BF">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1.1</w:t>
      </w:r>
      <w:r>
        <w:rPr>
          <w:rFonts w:asciiTheme="minorHAnsi" w:eastAsiaTheme="minorEastAsia" w:hAnsiTheme="minorHAnsi" w:cstheme="minorBidi"/>
          <w:noProof/>
          <w:color w:val="auto"/>
          <w:sz w:val="22"/>
          <w:szCs w:val="22"/>
        </w:rPr>
        <w:tab/>
      </w:r>
      <w:r>
        <w:rPr>
          <w:noProof/>
        </w:rPr>
        <w:t xml:space="preserve">Organiseren van informatiebeveiliging </w:t>
      </w:r>
      <w:r>
        <w:rPr>
          <w:noProof/>
        </w:rPr>
        <w:fldChar w:fldCharType="begin"/>
      </w:r>
      <w:r>
        <w:rPr>
          <w:noProof/>
        </w:rPr>
        <w:instrText xml:space="preserve"> PAGEREF _Toc16505856 \h </w:instrText>
      </w:r>
      <w:r>
        <w:rPr>
          <w:noProof/>
        </w:rPr>
      </w:r>
      <w:r>
        <w:rPr>
          <w:noProof/>
        </w:rPr>
        <w:fldChar w:fldCharType="separate"/>
      </w:r>
      <w:r>
        <w:rPr>
          <w:noProof/>
        </w:rPr>
        <w:t>6</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1.2</w:t>
      </w:r>
      <w:r>
        <w:rPr>
          <w:rFonts w:asciiTheme="minorHAnsi" w:eastAsiaTheme="minorEastAsia" w:hAnsiTheme="minorHAnsi" w:cstheme="minorBidi"/>
          <w:noProof/>
          <w:color w:val="auto"/>
          <w:sz w:val="22"/>
          <w:szCs w:val="22"/>
        </w:rPr>
        <w:tab/>
      </w:r>
      <w:r>
        <w:rPr>
          <w:noProof/>
        </w:rPr>
        <w:t xml:space="preserve">Toegangsbeveiliging </w:t>
      </w:r>
      <w:r>
        <w:rPr>
          <w:noProof/>
        </w:rPr>
        <w:fldChar w:fldCharType="begin"/>
      </w:r>
      <w:r>
        <w:rPr>
          <w:noProof/>
        </w:rPr>
        <w:instrText xml:space="preserve"> PAGEREF _Toc16505857 \h </w:instrText>
      </w:r>
      <w:r>
        <w:rPr>
          <w:noProof/>
        </w:rPr>
      </w:r>
      <w:r>
        <w:rPr>
          <w:noProof/>
        </w:rPr>
        <w:fldChar w:fldCharType="separate"/>
      </w:r>
      <w:r>
        <w:rPr>
          <w:noProof/>
        </w:rPr>
        <w:t>6</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1.3</w:t>
      </w:r>
      <w:r>
        <w:rPr>
          <w:rFonts w:asciiTheme="minorHAnsi" w:eastAsiaTheme="minorEastAsia" w:hAnsiTheme="minorHAnsi" w:cstheme="minorBidi"/>
          <w:noProof/>
          <w:color w:val="auto"/>
          <w:sz w:val="22"/>
          <w:szCs w:val="22"/>
        </w:rPr>
        <w:tab/>
      </w:r>
      <w:r>
        <w:rPr>
          <w:noProof/>
        </w:rPr>
        <w:t xml:space="preserve">Fysieke beveiliging en beveiliging van de omgeving </w:t>
      </w:r>
      <w:r>
        <w:rPr>
          <w:noProof/>
        </w:rPr>
        <w:fldChar w:fldCharType="begin"/>
      </w:r>
      <w:r>
        <w:rPr>
          <w:noProof/>
        </w:rPr>
        <w:instrText xml:space="preserve"> PAGEREF _Toc16505858 \h </w:instrText>
      </w:r>
      <w:r>
        <w:rPr>
          <w:noProof/>
        </w:rPr>
      </w:r>
      <w:r>
        <w:rPr>
          <w:noProof/>
        </w:rPr>
        <w:fldChar w:fldCharType="separate"/>
      </w:r>
      <w:r>
        <w:rPr>
          <w:noProof/>
        </w:rPr>
        <w:t>6</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1.4</w:t>
      </w:r>
      <w:r>
        <w:rPr>
          <w:rFonts w:asciiTheme="minorHAnsi" w:eastAsiaTheme="minorEastAsia" w:hAnsiTheme="minorHAnsi" w:cstheme="minorBidi"/>
          <w:noProof/>
          <w:color w:val="auto"/>
          <w:sz w:val="22"/>
          <w:szCs w:val="22"/>
        </w:rPr>
        <w:tab/>
      </w:r>
      <w:r>
        <w:rPr>
          <w:noProof/>
        </w:rPr>
        <w:t xml:space="preserve">Beveiliging bedrijfsvoering </w:t>
      </w:r>
      <w:r>
        <w:rPr>
          <w:noProof/>
        </w:rPr>
        <w:fldChar w:fldCharType="begin"/>
      </w:r>
      <w:r>
        <w:rPr>
          <w:noProof/>
        </w:rPr>
        <w:instrText xml:space="preserve"> PAGEREF _Toc16505859 \h </w:instrText>
      </w:r>
      <w:r>
        <w:rPr>
          <w:noProof/>
        </w:rPr>
      </w:r>
      <w:r>
        <w:rPr>
          <w:noProof/>
        </w:rPr>
        <w:fldChar w:fldCharType="separate"/>
      </w:r>
      <w:r>
        <w:rPr>
          <w:noProof/>
        </w:rPr>
        <w:t>6</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1.5</w:t>
      </w:r>
      <w:r>
        <w:rPr>
          <w:rFonts w:asciiTheme="minorHAnsi" w:eastAsiaTheme="minorEastAsia" w:hAnsiTheme="minorHAnsi" w:cstheme="minorBidi"/>
          <w:noProof/>
          <w:color w:val="auto"/>
          <w:sz w:val="22"/>
          <w:szCs w:val="22"/>
        </w:rPr>
        <w:tab/>
      </w:r>
      <w:r>
        <w:rPr>
          <w:noProof/>
        </w:rPr>
        <w:t xml:space="preserve">Communicatiebeveiliging </w:t>
      </w:r>
      <w:r>
        <w:rPr>
          <w:noProof/>
        </w:rPr>
        <w:fldChar w:fldCharType="begin"/>
      </w:r>
      <w:r>
        <w:rPr>
          <w:noProof/>
        </w:rPr>
        <w:instrText xml:space="preserve"> PAGEREF _Toc16505860 \h </w:instrText>
      </w:r>
      <w:r>
        <w:rPr>
          <w:noProof/>
        </w:rPr>
      </w:r>
      <w:r>
        <w:rPr>
          <w:noProof/>
        </w:rPr>
        <w:fldChar w:fldCharType="separate"/>
      </w:r>
      <w:r>
        <w:rPr>
          <w:noProof/>
        </w:rPr>
        <w:t>7</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1.6</w:t>
      </w:r>
      <w:r>
        <w:rPr>
          <w:rFonts w:asciiTheme="minorHAnsi" w:eastAsiaTheme="minorEastAsia" w:hAnsiTheme="minorHAnsi" w:cstheme="minorBidi"/>
          <w:noProof/>
          <w:color w:val="auto"/>
          <w:sz w:val="22"/>
          <w:szCs w:val="22"/>
        </w:rPr>
        <w:tab/>
      </w:r>
      <w:r>
        <w:rPr>
          <w:noProof/>
        </w:rPr>
        <w:t xml:space="preserve">Acquisitie, ontwikkeling en onderhoud van apparatuur en programmatuur </w:t>
      </w:r>
      <w:r>
        <w:rPr>
          <w:noProof/>
        </w:rPr>
        <w:fldChar w:fldCharType="begin"/>
      </w:r>
      <w:r>
        <w:rPr>
          <w:noProof/>
        </w:rPr>
        <w:instrText xml:space="preserve"> PAGEREF _Toc16505861 \h </w:instrText>
      </w:r>
      <w:r>
        <w:rPr>
          <w:noProof/>
        </w:rPr>
      </w:r>
      <w:r>
        <w:rPr>
          <w:noProof/>
        </w:rPr>
        <w:fldChar w:fldCharType="separate"/>
      </w:r>
      <w:r>
        <w:rPr>
          <w:noProof/>
        </w:rPr>
        <w:t>7</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Pr>
          <w:noProof/>
        </w:rPr>
        <w:t>1.7</w:t>
      </w:r>
      <w:r>
        <w:rPr>
          <w:rFonts w:asciiTheme="minorHAnsi" w:eastAsiaTheme="minorEastAsia" w:hAnsiTheme="minorHAnsi" w:cstheme="minorBidi"/>
          <w:noProof/>
          <w:color w:val="auto"/>
          <w:sz w:val="22"/>
          <w:szCs w:val="22"/>
        </w:rPr>
        <w:tab/>
      </w:r>
      <w:r>
        <w:rPr>
          <w:noProof/>
        </w:rPr>
        <w:t xml:space="preserve">Naleving </w:t>
      </w:r>
      <w:r>
        <w:rPr>
          <w:noProof/>
        </w:rPr>
        <w:fldChar w:fldCharType="begin"/>
      </w:r>
      <w:r>
        <w:rPr>
          <w:noProof/>
        </w:rPr>
        <w:instrText xml:space="preserve"> PAGEREF _Toc16505862 \h </w:instrText>
      </w:r>
      <w:r>
        <w:rPr>
          <w:noProof/>
        </w:rPr>
      </w:r>
      <w:r>
        <w:rPr>
          <w:noProof/>
        </w:rPr>
        <w:fldChar w:fldCharType="separate"/>
      </w:r>
      <w:r>
        <w:rPr>
          <w:noProof/>
        </w:rPr>
        <w:t>8</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sidRPr="00036EF3">
        <w:rPr>
          <w:noProof/>
          <w:color w:val="FFFFFF"/>
        </w:rPr>
        <w:t>●</w:t>
      </w:r>
      <w:r>
        <w:rPr>
          <w:rFonts w:asciiTheme="minorHAnsi" w:eastAsiaTheme="minorEastAsia" w:hAnsiTheme="minorHAnsi" w:cstheme="minorBidi"/>
          <w:noProof/>
          <w:color w:val="auto"/>
          <w:sz w:val="22"/>
          <w:szCs w:val="22"/>
        </w:rPr>
        <w:tab/>
      </w:r>
      <w:r>
        <w:rPr>
          <w:noProof/>
        </w:rPr>
        <w:t xml:space="preserve">Appendix A: Bronnen in contractteksten </w:t>
      </w:r>
      <w:r>
        <w:rPr>
          <w:noProof/>
        </w:rPr>
        <w:fldChar w:fldCharType="begin"/>
      </w:r>
      <w:r>
        <w:rPr>
          <w:noProof/>
        </w:rPr>
        <w:instrText xml:space="preserve"> PAGEREF _Toc16505863 \h </w:instrText>
      </w:r>
      <w:r>
        <w:rPr>
          <w:noProof/>
        </w:rPr>
      </w:r>
      <w:r>
        <w:rPr>
          <w:noProof/>
        </w:rPr>
        <w:fldChar w:fldCharType="separate"/>
      </w:r>
      <w:r>
        <w:rPr>
          <w:noProof/>
        </w:rPr>
        <w:t>9</w:t>
      </w:r>
      <w:r>
        <w:rPr>
          <w:noProof/>
        </w:rPr>
        <w:fldChar w:fldCharType="end"/>
      </w:r>
    </w:p>
    <w:p w:rsidR="00DA16BF" w:rsidRDefault="00DA16BF">
      <w:pPr>
        <w:pStyle w:val="Inhopg2"/>
        <w:rPr>
          <w:rFonts w:asciiTheme="minorHAnsi" w:eastAsiaTheme="minorEastAsia" w:hAnsiTheme="minorHAnsi" w:cstheme="minorBidi"/>
          <w:noProof/>
          <w:color w:val="auto"/>
          <w:sz w:val="22"/>
          <w:szCs w:val="22"/>
        </w:rPr>
      </w:pPr>
      <w:r w:rsidRPr="00036EF3">
        <w:rPr>
          <w:noProof/>
          <w:color w:val="FFFFFF"/>
        </w:rPr>
        <w:t>●</w:t>
      </w:r>
      <w:r>
        <w:rPr>
          <w:rFonts w:asciiTheme="minorHAnsi" w:eastAsiaTheme="minorEastAsia" w:hAnsiTheme="minorHAnsi" w:cstheme="minorBidi"/>
          <w:noProof/>
          <w:color w:val="auto"/>
          <w:sz w:val="22"/>
          <w:szCs w:val="22"/>
        </w:rPr>
        <w:tab/>
      </w:r>
      <w:r>
        <w:rPr>
          <w:noProof/>
        </w:rPr>
        <w:t xml:space="preserve">Appendix B: Nummering van contracteisen </w:t>
      </w:r>
      <w:r>
        <w:rPr>
          <w:noProof/>
        </w:rPr>
        <w:fldChar w:fldCharType="begin"/>
      </w:r>
      <w:r>
        <w:rPr>
          <w:noProof/>
        </w:rPr>
        <w:instrText xml:space="preserve"> PAGEREF _Toc16505864 \h </w:instrText>
      </w:r>
      <w:r>
        <w:rPr>
          <w:noProof/>
        </w:rPr>
      </w:r>
      <w:r>
        <w:rPr>
          <w:noProof/>
        </w:rPr>
        <w:fldChar w:fldCharType="separate"/>
      </w:r>
      <w:r>
        <w:rPr>
          <w:noProof/>
        </w:rPr>
        <w:t>11</w:t>
      </w:r>
      <w:r>
        <w:rPr>
          <w:noProof/>
        </w:rPr>
        <w:fldChar w:fldCharType="end"/>
      </w:r>
    </w:p>
    <w:p w:rsidR="000C5DF1" w:rsidRDefault="00591773">
      <w:r>
        <w:rPr>
          <w:b/>
        </w:rPr>
        <w:fldChar w:fldCharType="end"/>
      </w:r>
    </w:p>
    <w:p w:rsidR="000C5DF1" w:rsidRDefault="00591773">
      <w:r>
        <w:br w:type="page"/>
      </w:r>
    </w:p>
    <w:p w:rsidR="000C5DF1" w:rsidRDefault="000C5DF1">
      <w:pPr>
        <w:spacing w:line="1" w:lineRule="exact"/>
      </w:pPr>
    </w:p>
    <w:p w:rsidR="007A4EEE" w:rsidRPr="009A402E" w:rsidRDefault="007A4EEE" w:rsidP="00737E90">
      <w:pPr>
        <w:pStyle w:val="Huisstijl-Kop1"/>
      </w:pPr>
      <w:bookmarkStart w:id="0" w:name="_Toc453341942"/>
      <w:bookmarkStart w:id="1" w:name="_Toc16505855"/>
      <w:r w:rsidRPr="009A402E">
        <w:t>Systeemeisen informatiebeveiliging in IV-</w:t>
      </w:r>
      <w:r w:rsidRPr="007A4EEE">
        <w:t>inkoopcontracten</w:t>
      </w:r>
      <w:bookmarkEnd w:id="0"/>
      <w:bookmarkEnd w:id="1"/>
    </w:p>
    <w:p w:rsidR="007A4EEE" w:rsidRPr="00CC5A84" w:rsidRDefault="007A4EEE" w:rsidP="00737E90">
      <w:pPr>
        <w:pStyle w:val="Broodtekst"/>
        <w:rPr>
          <w:color w:val="FF0000"/>
        </w:rPr>
      </w:pPr>
      <w:r w:rsidRPr="00CC5A84">
        <w:rPr>
          <w:b/>
          <w:color w:val="FF0000"/>
        </w:rPr>
        <w:t>OPMERKING:</w:t>
      </w:r>
      <w:r w:rsidRPr="00CC5A84">
        <w:rPr>
          <w:color w:val="FF0000"/>
        </w:rPr>
        <w:t xml:space="preserve"> Dit document is een </w:t>
      </w:r>
      <w:r>
        <w:rPr>
          <w:color w:val="FF0000"/>
        </w:rPr>
        <w:t>bijlage met</w:t>
      </w:r>
      <w:r w:rsidRPr="00CC5A84">
        <w:rPr>
          <w:color w:val="FF0000"/>
        </w:rPr>
        <w:t xml:space="preserve"> de </w:t>
      </w:r>
      <w:r>
        <w:rPr>
          <w:color w:val="FF0000"/>
        </w:rPr>
        <w:t xml:space="preserve">systeemeisen </w:t>
      </w:r>
      <w:r w:rsidRPr="00CC5A84">
        <w:rPr>
          <w:color w:val="FF0000"/>
        </w:rPr>
        <w:t xml:space="preserve">van het </w:t>
      </w:r>
      <w:r>
        <w:rPr>
          <w:color w:val="FF0000"/>
        </w:rPr>
        <w:t xml:space="preserve">vastgestelde </w:t>
      </w:r>
      <w:r w:rsidRPr="00CC5A84">
        <w:rPr>
          <w:color w:val="FF0000"/>
        </w:rPr>
        <w:t>moederdocument “Informatiebeveiliging in standaard RWS IV-Contracteisen”.</w:t>
      </w:r>
    </w:p>
    <w:p w:rsidR="007A4EEE" w:rsidRDefault="007A4EEE" w:rsidP="00737E90">
      <w:pPr>
        <w:pStyle w:val="Broodtekst"/>
        <w:rPr>
          <w:i/>
        </w:rPr>
      </w:pPr>
    </w:p>
    <w:p w:rsidR="007A4EEE" w:rsidRPr="00BB5AEC" w:rsidRDefault="007A4EEE" w:rsidP="00737E90">
      <w:pPr>
        <w:pStyle w:val="Broodtekst"/>
        <w:rPr>
          <w:b/>
        </w:rPr>
      </w:pPr>
      <w:r>
        <w:rPr>
          <w:i/>
        </w:rPr>
        <w:t>Verwijzingen naar externe documenten zijn vermeld als {</w:t>
      </w:r>
      <w:r w:rsidRPr="00991F30">
        <w:t>n</w:t>
      </w:r>
      <w:r>
        <w:rPr>
          <w:i/>
        </w:rPr>
        <w:t xml:space="preserve">} en zijn terug te vinden in Appendix A. Verwijzingen naar externe richtlijnen zijn vermeld als IBR-n en zijn terug te vinden in het document </w:t>
      </w:r>
      <w:r w:rsidRPr="00933B2F">
        <w:rPr>
          <w:i/>
        </w:rPr>
        <w:t>Richtlijnen informatiebeveiliging bij RWS IV-contracteisen v1.</w:t>
      </w:r>
      <w:r w:rsidR="001B1D03">
        <w:rPr>
          <w:i/>
        </w:rPr>
        <w:t>0</w:t>
      </w:r>
      <w:bookmarkStart w:id="2" w:name="_GoBack"/>
      <w:bookmarkEnd w:id="2"/>
      <w:r>
        <w:rPr>
          <w:i/>
        </w:rPr>
        <w:t xml:space="preserve">. </w:t>
      </w:r>
      <w:r w:rsidRPr="009A402E">
        <w:rPr>
          <w:i/>
        </w:rPr>
        <w:t>Termen die beginnen met een hoofdletter zijn eigennamen en verwijzen naar specifieke betekenissen in de ARBIT</w:t>
      </w:r>
      <w:r>
        <w:rPr>
          <w:i/>
        </w:rPr>
        <w:t xml:space="preserve"> </w:t>
      </w:r>
      <w:r w:rsidRPr="009A402E">
        <w:rPr>
          <w:i/>
        </w:rPr>
        <w:t>en ARVODI</w:t>
      </w:r>
      <w:r>
        <w:rPr>
          <w:i/>
        </w:rPr>
        <w:t xml:space="preserve"> </w:t>
      </w:r>
      <w:r w:rsidRPr="009A402E">
        <w:rPr>
          <w:i/>
        </w:rPr>
        <w:t>contractteksten. Overige termen komen overeen met de definities genoemd in Nederlandstalige versie van NEN/IEC ISO 27000</w:t>
      </w:r>
      <w:r>
        <w:rPr>
          <w:i/>
        </w:rPr>
        <w:t xml:space="preserve">. </w:t>
      </w:r>
      <w:r w:rsidRPr="009A402E">
        <w:rPr>
          <w:i/>
        </w:rPr>
        <w:t>Voor alle andere termen wordt verwezen naar de generieke betekenis, terug te vinden in het Van Dale Groot woordenboek van de Nederlandse taal.</w:t>
      </w:r>
      <w:r>
        <w:rPr>
          <w:i/>
        </w:rPr>
        <w:t xml:space="preserve"> Achtergrondinformatie bij de gehanteerde nummering van eisen is terug te vinden in Appendix B.</w:t>
      </w:r>
    </w:p>
    <w:p w:rsidR="007A4EEE" w:rsidRPr="009A402E" w:rsidRDefault="007A4EEE" w:rsidP="00737E90">
      <w:pPr>
        <w:pStyle w:val="Huisstijl-Kop2"/>
        <w:tabs>
          <w:tab w:val="clear" w:pos="0"/>
        </w:tabs>
        <w:ind w:left="0"/>
      </w:pPr>
      <w:bookmarkStart w:id="3" w:name="_Toc453341943"/>
      <w:bookmarkStart w:id="4" w:name="_Toc16505856"/>
      <w:r w:rsidRPr="009A402E">
        <w:t>Organiseren van informatiebeveiliging</w:t>
      </w:r>
      <w:bookmarkEnd w:id="3"/>
      <w:bookmarkEnd w:id="4"/>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A4EEE" w:rsidRPr="009A402E" w:rsidTr="00683CA3">
        <w:trPr>
          <w:trHeight w:val="636"/>
        </w:trPr>
        <w:tc>
          <w:tcPr>
            <w:tcW w:w="958" w:type="dxa"/>
          </w:tcPr>
          <w:p w:rsidR="007A4EEE" w:rsidRPr="009A402E" w:rsidRDefault="007A4EEE" w:rsidP="00737E90">
            <w:pPr>
              <w:pStyle w:val="Broodtekst"/>
              <w:jc w:val="right"/>
              <w:rPr>
                <w:rFonts w:asciiTheme="minorHAnsi" w:hAnsiTheme="minorHAnsi"/>
                <w:sz w:val="16"/>
                <w:szCs w:val="16"/>
              </w:rPr>
            </w:pPr>
            <w:r w:rsidRPr="009A402E">
              <w:rPr>
                <w:rFonts w:asciiTheme="minorHAnsi" w:hAnsiTheme="minorHAnsi"/>
                <w:sz w:val="16"/>
                <w:szCs w:val="16"/>
              </w:rPr>
              <w:t>6.1.2</w:t>
            </w:r>
          </w:p>
        </w:tc>
        <w:tc>
          <w:tcPr>
            <w:tcW w:w="6947" w:type="dxa"/>
          </w:tcPr>
          <w:p w:rsidR="00962187" w:rsidRDefault="007A4EEE" w:rsidP="00BE62EE">
            <w:pPr>
              <w:pStyle w:val="Broodtekst"/>
              <w:rPr>
                <w:rFonts w:asciiTheme="minorHAnsi" w:hAnsiTheme="minorHAnsi" w:cstheme="minorHAnsi"/>
                <w:sz w:val="16"/>
                <w:szCs w:val="16"/>
              </w:rPr>
            </w:pPr>
            <w:r w:rsidRPr="00C8362D">
              <w:rPr>
                <w:rFonts w:asciiTheme="minorHAnsi" w:hAnsiTheme="minorHAnsi" w:cstheme="minorHAnsi"/>
                <w:sz w:val="16"/>
                <w:szCs w:val="16"/>
              </w:rPr>
              <w:t>Informatiesystemen betrokken bij de Prestatie moeten zijn ingericht met een autorisatiemodel en voorzieningen waarmee ongeautoriseerde toegang tot bedrijfsmiddelen wordt waargenomen of voorkomen.</w:t>
            </w:r>
          </w:p>
          <w:p w:rsidR="007A4EEE" w:rsidRPr="00C8362D" w:rsidRDefault="007A4EEE" w:rsidP="00BE62EE">
            <w:pPr>
              <w:pStyle w:val="Broodtekst"/>
              <w:rPr>
                <w:rFonts w:cs="Calibri"/>
                <w:b/>
              </w:rPr>
            </w:pPr>
            <w:r w:rsidRPr="00C8362D">
              <w:rPr>
                <w:rFonts w:asciiTheme="minorHAnsi" w:hAnsiTheme="minorHAnsi" w:cstheme="minorHAnsi"/>
                <w:b/>
                <w:sz w:val="16"/>
                <w:szCs w:val="16"/>
              </w:rPr>
              <w:t>OPMERKING: Indien de Prestatie uitsluitend bestaat uit de aankoop van informatiesystemen moet deze tekst</w:t>
            </w:r>
            <w:r w:rsidR="00BE62EE">
              <w:rPr>
                <w:rFonts w:asciiTheme="minorHAnsi" w:hAnsiTheme="minorHAnsi" w:cstheme="minorHAnsi"/>
                <w:b/>
                <w:sz w:val="16"/>
                <w:szCs w:val="16"/>
              </w:rPr>
              <w:t xml:space="preserve"> </w:t>
            </w:r>
            <w:r w:rsidRPr="00C8362D">
              <w:rPr>
                <w:rFonts w:asciiTheme="minorHAnsi" w:hAnsiTheme="minorHAnsi" w:cstheme="minorHAnsi"/>
                <w:b/>
                <w:sz w:val="16"/>
                <w:szCs w:val="16"/>
              </w:rPr>
              <w:t xml:space="preserve">worden geïnterpreteerd </w:t>
            </w:r>
            <w:r w:rsidR="00BE62EE">
              <w:rPr>
                <w:rFonts w:asciiTheme="minorHAnsi" w:hAnsiTheme="minorHAnsi" w:cstheme="minorHAnsi"/>
                <w:b/>
                <w:sz w:val="16"/>
                <w:szCs w:val="16"/>
              </w:rPr>
              <w:t>als volgt dat het informatiesysteem</w:t>
            </w:r>
            <w:r w:rsidRPr="00C8362D">
              <w:rPr>
                <w:rFonts w:asciiTheme="minorHAnsi" w:hAnsiTheme="minorHAnsi" w:cstheme="minorHAnsi"/>
                <w:b/>
                <w:sz w:val="16"/>
                <w:szCs w:val="16"/>
              </w:rPr>
              <w:t xml:space="preserve"> standaard beschik</w:t>
            </w:r>
            <w:r w:rsidR="00BE62EE">
              <w:rPr>
                <w:rFonts w:asciiTheme="minorHAnsi" w:hAnsiTheme="minorHAnsi" w:cstheme="minorHAnsi"/>
                <w:b/>
                <w:sz w:val="16"/>
                <w:szCs w:val="16"/>
              </w:rPr>
              <w:t>t</w:t>
            </w:r>
            <w:r w:rsidRPr="00C8362D">
              <w:rPr>
                <w:rFonts w:asciiTheme="minorHAnsi" w:hAnsiTheme="minorHAnsi" w:cstheme="minorHAnsi"/>
                <w:b/>
                <w:sz w:val="16"/>
                <w:szCs w:val="16"/>
              </w:rPr>
              <w:t xml:space="preserve"> over de functionaliteit</w:t>
            </w:r>
            <w:r w:rsidR="00BE62EE">
              <w:rPr>
                <w:rFonts w:asciiTheme="minorHAnsi" w:hAnsiTheme="minorHAnsi" w:cstheme="minorHAnsi"/>
                <w:b/>
                <w:sz w:val="16"/>
                <w:szCs w:val="16"/>
              </w:rPr>
              <w:t>.</w:t>
            </w:r>
          </w:p>
        </w:tc>
      </w:tr>
      <w:tr w:rsidR="007A4EEE" w:rsidRPr="009A402E" w:rsidTr="00683CA3">
        <w:trPr>
          <w:trHeight w:val="133"/>
        </w:trPr>
        <w:tc>
          <w:tcPr>
            <w:tcW w:w="958" w:type="dxa"/>
          </w:tcPr>
          <w:p w:rsidR="007A4EEE" w:rsidRPr="009A402E" w:rsidRDefault="007A4EEE" w:rsidP="00737E90">
            <w:pPr>
              <w:pStyle w:val="Broodtekst"/>
              <w:jc w:val="right"/>
              <w:rPr>
                <w:rFonts w:asciiTheme="minorHAnsi" w:hAnsiTheme="minorHAnsi"/>
                <w:sz w:val="16"/>
                <w:szCs w:val="16"/>
              </w:rPr>
            </w:pPr>
            <w:r w:rsidRPr="009A402E">
              <w:rPr>
                <w:rFonts w:asciiTheme="minorHAnsi" w:hAnsiTheme="minorHAnsi"/>
                <w:sz w:val="16"/>
                <w:szCs w:val="16"/>
              </w:rPr>
              <w:t>6.2.1</w:t>
            </w:r>
          </w:p>
        </w:tc>
        <w:tc>
          <w:tcPr>
            <w:tcW w:w="6947" w:type="dxa"/>
          </w:tcPr>
          <w:p w:rsidR="007A4EEE" w:rsidRPr="009A402E" w:rsidRDefault="007A4EEE" w:rsidP="00503B9E">
            <w:pPr>
              <w:rPr>
                <w:rFonts w:ascii="Calibri" w:hAnsi="Calibri"/>
                <w:sz w:val="16"/>
                <w:szCs w:val="16"/>
              </w:rPr>
            </w:pPr>
            <w:r w:rsidRPr="00C8362D">
              <w:rPr>
                <w:rFonts w:ascii="Calibri" w:hAnsi="Calibri"/>
                <w:sz w:val="16"/>
                <w:szCs w:val="16"/>
              </w:rPr>
              <w:t xml:space="preserve">Mobiele apparatuur in gebruik door Personeel moet gegevens gerelateerd aan de Prestatie versleuteld opslaan conform richtlijn IBR-1 </w:t>
            </w:r>
            <w:r w:rsidRPr="00A7493A">
              <w:rPr>
                <w:rFonts w:ascii="Calibri" w:hAnsi="Calibri"/>
                <w:i/>
                <w:sz w:val="16"/>
                <w:szCs w:val="16"/>
              </w:rPr>
              <w:t>Beleid voor gegevensclassificatie</w:t>
            </w:r>
            <w:r w:rsidRPr="00C8362D">
              <w:rPr>
                <w:rFonts w:ascii="Calibri" w:hAnsi="Calibri"/>
                <w:sz w:val="16"/>
                <w:szCs w:val="16"/>
              </w:rPr>
              <w:t xml:space="preserve"> van Opdrachtgever middels cryptografische toepassingen waarbij uitsluitend algoritmes en instellingen worden gebruikt met de duiding </w:t>
            </w:r>
            <w:r w:rsidR="00503B9E">
              <w:rPr>
                <w:rFonts w:ascii="Calibri" w:hAnsi="Calibri"/>
                <w:sz w:val="16"/>
                <w:szCs w:val="16"/>
              </w:rPr>
              <w:t>“</w:t>
            </w:r>
            <w:r w:rsidRPr="00C8362D">
              <w:rPr>
                <w:rFonts w:ascii="Calibri" w:hAnsi="Calibri"/>
                <w:sz w:val="16"/>
                <w:szCs w:val="16"/>
              </w:rPr>
              <w:t>goed</w:t>
            </w:r>
            <w:r w:rsidR="00503B9E">
              <w:rPr>
                <w:rFonts w:ascii="Calibri" w:hAnsi="Calibri"/>
                <w:sz w:val="16"/>
                <w:szCs w:val="16"/>
              </w:rPr>
              <w:t>”</w:t>
            </w:r>
            <w:r w:rsidRPr="00C8362D">
              <w:rPr>
                <w:rFonts w:ascii="Calibri" w:hAnsi="Calibri"/>
                <w:sz w:val="16"/>
                <w:szCs w:val="16"/>
              </w:rPr>
              <w:t xml:space="preserve"> uit de meest actuele versie van het NCSC document Richtlijnen voor Transport Layer Security (TLS) {1}.</w:t>
            </w:r>
          </w:p>
        </w:tc>
      </w:tr>
    </w:tbl>
    <w:p w:rsidR="007A4EEE" w:rsidRPr="009A402E" w:rsidRDefault="007A4EEE" w:rsidP="00737E90">
      <w:pPr>
        <w:pStyle w:val="Huisstijl-Kop2"/>
        <w:tabs>
          <w:tab w:val="clear" w:pos="0"/>
        </w:tabs>
        <w:ind w:left="0"/>
      </w:pPr>
      <w:bookmarkStart w:id="5" w:name="_Toc453341944"/>
      <w:bookmarkStart w:id="6" w:name="_Toc16505857"/>
      <w:r w:rsidRPr="009A402E">
        <w:t>Toegangsbeveiliging</w:t>
      </w:r>
      <w:bookmarkEnd w:id="5"/>
      <w:bookmarkEnd w:id="6"/>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9.1.2</w:t>
            </w:r>
          </w:p>
        </w:tc>
        <w:tc>
          <w:tcPr>
            <w:tcW w:w="6947" w:type="dxa"/>
          </w:tcPr>
          <w:p w:rsidR="007A4EEE" w:rsidRPr="009A402E" w:rsidRDefault="007A4EEE" w:rsidP="00737E90">
            <w:pPr>
              <w:rPr>
                <w:rFonts w:ascii="Calibri" w:hAnsi="Calibri" w:cs="Calibri"/>
                <w:sz w:val="16"/>
                <w:szCs w:val="16"/>
              </w:rPr>
            </w:pPr>
            <w:r w:rsidRPr="00C8362D">
              <w:rPr>
                <w:rFonts w:ascii="Calibri" w:hAnsi="Calibri" w:cs="Calibri"/>
                <w:sz w:val="16"/>
                <w:szCs w:val="16"/>
              </w:rPr>
              <w:t>Informatiesystemen betrokken bij de Prestatie bevatten uitsluitend standaard voor programmatuur noodzakelijke functionele accounts of accounts die zijn aangeleverd door het vigerende autorisatieproces.</w:t>
            </w:r>
          </w:p>
        </w:tc>
      </w:tr>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9.4.1</w:t>
            </w:r>
          </w:p>
        </w:tc>
        <w:tc>
          <w:tcPr>
            <w:tcW w:w="6947" w:type="dxa"/>
          </w:tcPr>
          <w:p w:rsidR="007A4EEE" w:rsidRPr="009A402E" w:rsidRDefault="007A4EEE" w:rsidP="00737E90">
            <w:pPr>
              <w:rPr>
                <w:rFonts w:ascii="Calibri" w:hAnsi="Calibri" w:cs="Calibri"/>
                <w:sz w:val="16"/>
                <w:szCs w:val="16"/>
              </w:rPr>
            </w:pPr>
            <w:r w:rsidRPr="009A402E">
              <w:rPr>
                <w:rFonts w:ascii="Calibri" w:hAnsi="Calibri" w:cs="Calibri"/>
                <w:sz w:val="16"/>
                <w:szCs w:val="16"/>
              </w:rPr>
              <w:t>Accounts op informatiesystemen betrokken bij de Prestatie beschikken uitsluitend over toegangsrechten gekoppeld a</w:t>
            </w:r>
            <w:r>
              <w:rPr>
                <w:rFonts w:ascii="Calibri" w:hAnsi="Calibri" w:cs="Calibri"/>
                <w:sz w:val="16"/>
                <w:szCs w:val="16"/>
              </w:rPr>
              <w:t xml:space="preserve">an </w:t>
            </w:r>
            <w:r w:rsidRPr="009A402E">
              <w:rPr>
                <w:rFonts w:ascii="Calibri" w:hAnsi="Calibri" w:cs="Calibri"/>
                <w:sz w:val="16"/>
                <w:szCs w:val="16"/>
              </w:rPr>
              <w:t>rollen toegekend via het vigerende autorisatieproces.</w:t>
            </w:r>
          </w:p>
        </w:tc>
      </w:tr>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9.4.2</w:t>
            </w:r>
          </w:p>
        </w:tc>
        <w:tc>
          <w:tcPr>
            <w:tcW w:w="6947" w:type="dxa"/>
          </w:tcPr>
          <w:p w:rsidR="007A4EEE" w:rsidRDefault="007A4EEE" w:rsidP="00737E90">
            <w:pPr>
              <w:rPr>
                <w:rFonts w:ascii="Calibri" w:hAnsi="Calibri" w:cs="Calibri"/>
                <w:sz w:val="16"/>
                <w:szCs w:val="16"/>
              </w:rPr>
            </w:pPr>
            <w:r w:rsidRPr="00C8362D">
              <w:rPr>
                <w:rFonts w:ascii="Calibri" w:hAnsi="Calibri" w:cs="Calibri"/>
                <w:sz w:val="16"/>
                <w:szCs w:val="16"/>
              </w:rPr>
              <w:t xml:space="preserve">Informatiesystemen betrokken bij de Prestatie beschikken over  een beveiligde inlogprocedure conform de richtlijn IBR-2 </w:t>
            </w:r>
            <w:r w:rsidRPr="00A7493A">
              <w:rPr>
                <w:rFonts w:ascii="Calibri" w:hAnsi="Calibri" w:cs="Calibri"/>
                <w:i/>
                <w:sz w:val="16"/>
                <w:szCs w:val="16"/>
              </w:rPr>
              <w:t>Beleid voor logische toegangsbeveiliging</w:t>
            </w:r>
            <w:r w:rsidRPr="00C8362D">
              <w:rPr>
                <w:rFonts w:ascii="Calibri" w:hAnsi="Calibri" w:cs="Calibri"/>
                <w:sz w:val="16"/>
                <w:szCs w:val="16"/>
              </w:rPr>
              <w:t xml:space="preserve"> van Opdrachtgever.</w:t>
            </w:r>
          </w:p>
          <w:p w:rsidR="007A4EEE" w:rsidRPr="009A402E" w:rsidRDefault="00C82437" w:rsidP="00C82437">
            <w:pPr>
              <w:rPr>
                <w:rFonts w:ascii="Calibri" w:hAnsi="Calibri" w:cs="Calibri"/>
                <w:sz w:val="16"/>
                <w:szCs w:val="16"/>
              </w:rPr>
            </w:pPr>
            <w:r w:rsidRPr="00C82437">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9.4.3</w:t>
            </w:r>
          </w:p>
        </w:tc>
        <w:tc>
          <w:tcPr>
            <w:tcW w:w="6947" w:type="dxa"/>
          </w:tcPr>
          <w:p w:rsidR="007A4EEE" w:rsidRPr="009A402E" w:rsidRDefault="007A4EEE" w:rsidP="00737E90">
            <w:pPr>
              <w:rPr>
                <w:rFonts w:ascii="Calibri" w:hAnsi="Calibri" w:cs="Calibri"/>
                <w:sz w:val="16"/>
                <w:szCs w:val="16"/>
              </w:rPr>
            </w:pPr>
            <w:r w:rsidRPr="00C8362D">
              <w:rPr>
                <w:rFonts w:ascii="Calibri" w:hAnsi="Calibri" w:cs="Calibri"/>
                <w:sz w:val="16"/>
                <w:szCs w:val="16"/>
              </w:rPr>
              <w:t xml:space="preserve">Informatiesystemen betrokken bij de Prestatie beschikken over wachtwoordbeheervoorzieningen die het gebruik van sterke wachtwoorden afdwingen die ten minste voldoen aan de richtlijn IBR-3 </w:t>
            </w:r>
            <w:r w:rsidRPr="00A7493A">
              <w:rPr>
                <w:rFonts w:ascii="Calibri" w:hAnsi="Calibri" w:cs="Calibri"/>
                <w:i/>
                <w:sz w:val="16"/>
                <w:szCs w:val="16"/>
              </w:rPr>
              <w:t xml:space="preserve">Beleid voor wachtwoordgebruik </w:t>
            </w:r>
            <w:r>
              <w:rPr>
                <w:rFonts w:ascii="Calibri" w:hAnsi="Calibri" w:cs="Calibri"/>
                <w:sz w:val="16"/>
                <w:szCs w:val="16"/>
              </w:rPr>
              <w:t>van Opdrachtgever</w:t>
            </w:r>
            <w:r w:rsidRPr="009A402E">
              <w:rPr>
                <w:rFonts w:ascii="Calibri" w:hAnsi="Calibri" w:cs="Calibri"/>
                <w:sz w:val="16"/>
                <w:szCs w:val="16"/>
              </w:rPr>
              <w:t xml:space="preserve">. </w:t>
            </w:r>
          </w:p>
          <w:p w:rsidR="007A4EEE" w:rsidRPr="009A402E" w:rsidRDefault="00C82437" w:rsidP="00737E90">
            <w:pPr>
              <w:rPr>
                <w:rFonts w:ascii="Calibri" w:hAnsi="Calibri" w:cs="Calibri"/>
                <w:sz w:val="16"/>
                <w:szCs w:val="16"/>
              </w:rPr>
            </w:pPr>
            <w:r w:rsidRPr="00C82437">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bl>
    <w:p w:rsidR="007A4EEE" w:rsidRPr="009A402E" w:rsidRDefault="007A4EEE" w:rsidP="00737E90">
      <w:pPr>
        <w:pStyle w:val="Huisstijl-Kop2"/>
        <w:tabs>
          <w:tab w:val="clear" w:pos="0"/>
        </w:tabs>
        <w:ind w:left="0"/>
      </w:pPr>
      <w:bookmarkStart w:id="7" w:name="_Toc453341945"/>
      <w:bookmarkStart w:id="8" w:name="_Toc16505858"/>
      <w:r w:rsidRPr="009A402E">
        <w:t>Fysieke beveiliging en beveiliging van de omgeving</w:t>
      </w:r>
      <w:bookmarkEnd w:id="7"/>
      <w:bookmarkEnd w:id="8"/>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11.1.x</w:t>
            </w:r>
          </w:p>
        </w:tc>
        <w:tc>
          <w:tcPr>
            <w:tcW w:w="6947" w:type="dxa"/>
          </w:tcPr>
          <w:p w:rsidR="007A4EEE" w:rsidRPr="009A402E" w:rsidRDefault="007A4EEE" w:rsidP="00737E90">
            <w:pPr>
              <w:rPr>
                <w:rFonts w:ascii="Calibri" w:hAnsi="Calibri" w:cs="Calibri"/>
                <w:sz w:val="16"/>
                <w:szCs w:val="16"/>
              </w:rPr>
            </w:pPr>
            <w:r w:rsidRPr="00C8362D">
              <w:rPr>
                <w:rFonts w:ascii="Calibri" w:hAnsi="Calibri" w:cs="Calibri"/>
                <w:sz w:val="16"/>
                <w:szCs w:val="16"/>
              </w:rPr>
              <w:t xml:space="preserve">Informatieverwerkende faciliteiten betrokken bij de Prestatie zijn fysiek ten minste beveiligd volgens de richtlijn IBR-6 </w:t>
            </w:r>
            <w:r w:rsidRPr="00A7493A">
              <w:rPr>
                <w:rFonts w:ascii="Calibri" w:hAnsi="Calibri" w:cs="Calibri"/>
                <w:i/>
                <w:sz w:val="16"/>
                <w:szCs w:val="16"/>
              </w:rPr>
              <w:t>Richtlijnen voor fysieke beveiliging</w:t>
            </w:r>
            <w:r w:rsidRPr="00C8362D">
              <w:rPr>
                <w:rFonts w:ascii="Calibri" w:hAnsi="Calibri" w:cs="Calibri"/>
                <w:sz w:val="16"/>
                <w:szCs w:val="16"/>
              </w:rPr>
              <w:t xml:space="preserve"> van Opdrachtgever.</w:t>
            </w:r>
          </w:p>
        </w:tc>
      </w:tr>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11.2.x</w:t>
            </w:r>
          </w:p>
        </w:tc>
        <w:tc>
          <w:tcPr>
            <w:tcW w:w="6947" w:type="dxa"/>
          </w:tcPr>
          <w:p w:rsidR="007A4EEE" w:rsidRPr="009A402E" w:rsidRDefault="007A4EEE" w:rsidP="00737E90">
            <w:pPr>
              <w:rPr>
                <w:rFonts w:ascii="Calibri" w:hAnsi="Calibri" w:cs="Calibri"/>
                <w:sz w:val="16"/>
                <w:szCs w:val="16"/>
              </w:rPr>
            </w:pPr>
            <w:r w:rsidRPr="00C8362D">
              <w:rPr>
                <w:rFonts w:ascii="Calibri" w:hAnsi="Calibri" w:cs="Calibri"/>
                <w:sz w:val="16"/>
                <w:szCs w:val="16"/>
              </w:rPr>
              <w:t>Informatiesystemen betrokken bij de Prestatie zijn beschermd tegen verlies, schade, diefstal, compromittering of onderbreking, waarbij ten minste de eisen worden geïmplementeerd uit de</w:t>
            </w:r>
            <w:r w:rsidR="00AF5510">
              <w:rPr>
                <w:rFonts w:ascii="Calibri" w:hAnsi="Calibri" w:cs="Calibri"/>
                <w:sz w:val="16"/>
                <w:szCs w:val="16"/>
              </w:rPr>
              <w:t xml:space="preserve"> </w:t>
            </w:r>
            <w:r w:rsidRPr="00C8362D">
              <w:rPr>
                <w:rFonts w:ascii="Calibri" w:hAnsi="Calibri" w:cs="Calibri"/>
                <w:sz w:val="16"/>
                <w:szCs w:val="16"/>
              </w:rPr>
              <w:t xml:space="preserve">richtlijn IBR-6 </w:t>
            </w:r>
            <w:r w:rsidRPr="00A7493A">
              <w:rPr>
                <w:rFonts w:ascii="Calibri" w:hAnsi="Calibri" w:cs="Calibri"/>
                <w:i/>
                <w:sz w:val="16"/>
                <w:szCs w:val="16"/>
              </w:rPr>
              <w:t>Richtlijnen voor fysieke beveiliging</w:t>
            </w:r>
            <w:r w:rsidRPr="00C8362D">
              <w:rPr>
                <w:rFonts w:ascii="Calibri" w:hAnsi="Calibri" w:cs="Calibri"/>
                <w:sz w:val="16"/>
                <w:szCs w:val="16"/>
              </w:rPr>
              <w:t xml:space="preserve"> van Opdrachtgever.</w:t>
            </w:r>
          </w:p>
        </w:tc>
      </w:tr>
    </w:tbl>
    <w:p w:rsidR="007A4EEE" w:rsidRPr="009A402E" w:rsidRDefault="007A4EEE" w:rsidP="00737E90">
      <w:pPr>
        <w:pStyle w:val="Huisstijl-Kop2"/>
        <w:tabs>
          <w:tab w:val="clear" w:pos="0"/>
        </w:tabs>
        <w:ind w:left="0"/>
      </w:pPr>
      <w:bookmarkStart w:id="9" w:name="_Toc453341946"/>
      <w:bookmarkStart w:id="10" w:name="_Toc16505859"/>
      <w:r w:rsidRPr="009A402E">
        <w:t>Beveiliging bedrijfsvoering</w:t>
      </w:r>
      <w:bookmarkEnd w:id="9"/>
      <w:bookmarkEnd w:id="10"/>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A4EEE" w:rsidRPr="009A402E" w:rsidTr="00683CA3">
        <w:tc>
          <w:tcPr>
            <w:tcW w:w="958" w:type="dxa"/>
            <w:shd w:val="clear" w:color="auto" w:fill="auto"/>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12.1.4</w:t>
            </w:r>
          </w:p>
        </w:tc>
        <w:tc>
          <w:tcPr>
            <w:tcW w:w="6947" w:type="dxa"/>
          </w:tcPr>
          <w:p w:rsidR="007A4EEE" w:rsidRPr="009A402E" w:rsidRDefault="007A4EEE" w:rsidP="00737E90">
            <w:pPr>
              <w:rPr>
                <w:rFonts w:ascii="Calibri" w:hAnsi="Calibri"/>
                <w:sz w:val="16"/>
                <w:szCs w:val="16"/>
              </w:rPr>
            </w:pPr>
            <w:r w:rsidRPr="00C8362D">
              <w:rPr>
                <w:rFonts w:ascii="Calibri" w:hAnsi="Calibri"/>
                <w:sz w:val="16"/>
                <w:szCs w:val="16"/>
              </w:rPr>
              <w:t>Opdrachtnemer dient ontwikkel-, test-, productie- en, indien besteld, educatieve omgevingen aantoonbaar gescheiden (logisch, dan wel fysiek) te hebben voor alle informatiesystemen betrokken bij de Prestatie. Scheiding houdt in dat al het noodzakelijke geregeld moet worden om interferentie tussen de omgevingen te voorkomen en dat de betrouwbaarheid van de productiesystemen gewaarborgd is. De acceptatie- en educatieve omgevingen dienen representatief te zijn voor de productieomgeving, zodanig dat de test- dan wel oefenresultaten het gedrag van de functionaliteit in de productieomgeving weerspiegelen.</w:t>
            </w:r>
          </w:p>
        </w:tc>
      </w:tr>
      <w:tr w:rsidR="007A4EEE" w:rsidRPr="009A402E" w:rsidTr="00683CA3">
        <w:tc>
          <w:tcPr>
            <w:tcW w:w="958" w:type="dxa"/>
            <w:shd w:val="clear" w:color="auto" w:fill="auto"/>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12.2.1</w:t>
            </w:r>
          </w:p>
        </w:tc>
        <w:tc>
          <w:tcPr>
            <w:tcW w:w="6947" w:type="dxa"/>
          </w:tcPr>
          <w:p w:rsidR="007A4EEE" w:rsidRPr="009A402E" w:rsidRDefault="007A4EEE" w:rsidP="00737E90">
            <w:pPr>
              <w:rPr>
                <w:rFonts w:ascii="Calibri" w:hAnsi="Calibri"/>
                <w:sz w:val="16"/>
                <w:szCs w:val="16"/>
              </w:rPr>
            </w:pPr>
            <w:r w:rsidRPr="00C8362D">
              <w:rPr>
                <w:rFonts w:ascii="Calibri" w:hAnsi="Calibri"/>
                <w:sz w:val="16"/>
                <w:szCs w:val="16"/>
              </w:rPr>
              <w:t>Informatiesystemen betrokken bij de Prestatie zijn voorzien van detectieve en preventieve maatregelen tegen malware.</w:t>
            </w:r>
          </w:p>
        </w:tc>
      </w:tr>
      <w:tr w:rsidR="007A4EEE" w:rsidRPr="009A402E" w:rsidTr="00683CA3">
        <w:tc>
          <w:tcPr>
            <w:tcW w:w="958" w:type="dxa"/>
            <w:shd w:val="clear" w:color="auto" w:fill="auto"/>
          </w:tcPr>
          <w:p w:rsidR="007A4EEE" w:rsidRPr="009A402E" w:rsidRDefault="007A4EEE" w:rsidP="00737E90">
            <w:pPr>
              <w:jc w:val="right"/>
              <w:rPr>
                <w:rFonts w:ascii="Calibri" w:hAnsi="Calibri" w:cs="Calibri"/>
                <w:sz w:val="16"/>
                <w:szCs w:val="16"/>
              </w:rPr>
            </w:pPr>
            <w:r w:rsidRPr="00D37389">
              <w:rPr>
                <w:rFonts w:ascii="Calibri" w:hAnsi="Calibri" w:cs="Calibri"/>
                <w:sz w:val="16"/>
                <w:szCs w:val="16"/>
              </w:rPr>
              <w:t>12.2.SC-13</w:t>
            </w:r>
          </w:p>
        </w:tc>
        <w:tc>
          <w:tcPr>
            <w:tcW w:w="6947" w:type="dxa"/>
          </w:tcPr>
          <w:p w:rsidR="007A4EEE" w:rsidRPr="00D37389" w:rsidRDefault="007A4EEE" w:rsidP="00737E90">
            <w:pPr>
              <w:rPr>
                <w:rFonts w:ascii="Calibri" w:hAnsi="Calibri"/>
                <w:sz w:val="16"/>
                <w:szCs w:val="16"/>
              </w:rPr>
            </w:pPr>
            <w:r w:rsidRPr="00D37389">
              <w:rPr>
                <w:rFonts w:ascii="Calibri" w:hAnsi="Calibri"/>
                <w:sz w:val="16"/>
                <w:szCs w:val="16"/>
              </w:rPr>
              <w:t>De Opdrachtnemer dient de informatiesystemen betrokken bij de Prestatie te hardenen door:</w:t>
            </w:r>
          </w:p>
          <w:p w:rsidR="007A4EEE" w:rsidRPr="00D37389" w:rsidRDefault="007A4EEE" w:rsidP="00737E90">
            <w:pPr>
              <w:rPr>
                <w:rFonts w:ascii="Calibri" w:hAnsi="Calibri"/>
                <w:sz w:val="16"/>
                <w:szCs w:val="16"/>
              </w:rPr>
            </w:pPr>
            <w:r w:rsidRPr="00D37389">
              <w:rPr>
                <w:rFonts w:ascii="Calibri" w:hAnsi="Calibri"/>
                <w:sz w:val="16"/>
                <w:szCs w:val="16"/>
              </w:rPr>
              <w:t>•  Niet noodzakelijke datanetwerkservices uit te zetten;</w:t>
            </w:r>
          </w:p>
          <w:p w:rsidR="007A4EEE" w:rsidRPr="00D37389" w:rsidRDefault="007A4EEE" w:rsidP="00737E90">
            <w:pPr>
              <w:rPr>
                <w:rFonts w:ascii="Calibri" w:hAnsi="Calibri"/>
                <w:sz w:val="16"/>
                <w:szCs w:val="16"/>
              </w:rPr>
            </w:pPr>
            <w:r w:rsidRPr="00D37389">
              <w:rPr>
                <w:rFonts w:ascii="Calibri" w:hAnsi="Calibri"/>
                <w:sz w:val="16"/>
                <w:szCs w:val="16"/>
              </w:rPr>
              <w:t>•  Het verwijderen (patchen) van bekende kwetsbaarheden;</w:t>
            </w:r>
          </w:p>
          <w:p w:rsidR="007A4EEE" w:rsidRPr="00D37389" w:rsidRDefault="007A4EEE" w:rsidP="00737E90">
            <w:pPr>
              <w:rPr>
                <w:rFonts w:ascii="Calibri" w:hAnsi="Calibri"/>
                <w:sz w:val="16"/>
                <w:szCs w:val="16"/>
              </w:rPr>
            </w:pPr>
            <w:r w:rsidRPr="00D37389">
              <w:rPr>
                <w:rFonts w:ascii="Calibri" w:hAnsi="Calibri"/>
                <w:sz w:val="16"/>
                <w:szCs w:val="16"/>
              </w:rPr>
              <w:t>•  Alle poorten die niet nodig zijn te deactiveren/blokkeren;</w:t>
            </w:r>
          </w:p>
          <w:p w:rsidR="007A4EEE" w:rsidRPr="00D37389" w:rsidRDefault="007A4EEE" w:rsidP="00737E90">
            <w:pPr>
              <w:rPr>
                <w:rFonts w:ascii="Calibri" w:hAnsi="Calibri"/>
                <w:sz w:val="16"/>
                <w:szCs w:val="16"/>
              </w:rPr>
            </w:pPr>
            <w:r w:rsidRPr="00D37389">
              <w:rPr>
                <w:rFonts w:ascii="Calibri" w:hAnsi="Calibri"/>
                <w:sz w:val="16"/>
                <w:szCs w:val="16"/>
              </w:rPr>
              <w:t>•  De default account uit te schakelen conform het wachtwoord policy;</w:t>
            </w:r>
          </w:p>
          <w:p w:rsidR="007A4EEE" w:rsidRPr="00D37389" w:rsidRDefault="007A4EEE" w:rsidP="00737E90">
            <w:pPr>
              <w:rPr>
                <w:rFonts w:ascii="Calibri" w:hAnsi="Calibri"/>
                <w:sz w:val="16"/>
                <w:szCs w:val="16"/>
              </w:rPr>
            </w:pPr>
            <w:r w:rsidRPr="00D37389">
              <w:rPr>
                <w:rFonts w:ascii="Calibri" w:hAnsi="Calibri"/>
                <w:sz w:val="16"/>
                <w:szCs w:val="16"/>
              </w:rPr>
              <w:t>•  Indien beschikbaar gebruik te maken van de security opties van de leveranciers;</w:t>
            </w:r>
          </w:p>
          <w:p w:rsidR="007A4EEE" w:rsidRPr="009A402E" w:rsidRDefault="007A4EEE" w:rsidP="00737E90">
            <w:pPr>
              <w:rPr>
                <w:rFonts w:ascii="Calibri" w:hAnsi="Calibri"/>
                <w:sz w:val="16"/>
                <w:szCs w:val="16"/>
              </w:rPr>
            </w:pPr>
            <w:r w:rsidRPr="00D37389">
              <w:rPr>
                <w:rFonts w:ascii="Calibri" w:hAnsi="Calibri"/>
                <w:sz w:val="16"/>
                <w:szCs w:val="16"/>
              </w:rPr>
              <w:t>•  De standaard hardeningsprofielen te volgen voor de gangbare platformen zie hiertoe bijv. de ‘Security Benchmarks’ van CIS: http://www.cisecurity.org/.</w:t>
            </w:r>
          </w:p>
        </w:tc>
      </w:tr>
      <w:tr w:rsidR="007A4EEE" w:rsidRPr="009A402E" w:rsidTr="00683CA3">
        <w:tc>
          <w:tcPr>
            <w:tcW w:w="958" w:type="dxa"/>
            <w:shd w:val="clear" w:color="auto" w:fill="auto"/>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12.3.1</w:t>
            </w:r>
          </w:p>
        </w:tc>
        <w:tc>
          <w:tcPr>
            <w:tcW w:w="6947" w:type="dxa"/>
          </w:tcPr>
          <w:p w:rsidR="007A4EEE" w:rsidRPr="009A402E" w:rsidRDefault="007A4EEE" w:rsidP="00737E90">
            <w:pPr>
              <w:rPr>
                <w:rFonts w:ascii="Calibri" w:hAnsi="Calibri"/>
                <w:sz w:val="16"/>
                <w:szCs w:val="16"/>
              </w:rPr>
            </w:pPr>
            <w:r w:rsidRPr="00D37389">
              <w:rPr>
                <w:rFonts w:ascii="Calibri" w:hAnsi="Calibri"/>
                <w:sz w:val="16"/>
                <w:szCs w:val="16"/>
              </w:rPr>
              <w:t>Informatiesystemen betrokken bij de Prestatie beschikken over voorzieningen om back-ups te kunnen maken van alle hier op aanwezige informatie en programmatuur. Indien informatiesystemen zich bevinden op de infrastructuur van de Opdrachtgever, moet dit kunnen gebeuren naar de centrale back-up voorziening van de Opdrachtgever.</w:t>
            </w:r>
          </w:p>
        </w:tc>
      </w:tr>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12.4.x</w:t>
            </w:r>
          </w:p>
        </w:tc>
        <w:tc>
          <w:tcPr>
            <w:tcW w:w="6947"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 xml:space="preserve">Informatiesystemen betrokken bij de Prestatie leggen gebeurtenissen vast waarbij ten minste wordt voldaan aan de eisen genoemd in de richtlijn IBR-7 </w:t>
            </w:r>
            <w:r w:rsidRPr="00A7493A">
              <w:rPr>
                <w:rFonts w:ascii="Calibri" w:hAnsi="Calibri" w:cs="Calibri"/>
                <w:i/>
                <w:sz w:val="16"/>
                <w:szCs w:val="16"/>
              </w:rPr>
              <w:t>Richtlijnen voor logging</w:t>
            </w:r>
            <w:r w:rsidRPr="00D37389">
              <w:rPr>
                <w:rFonts w:ascii="Calibri" w:hAnsi="Calibri" w:cs="Calibri"/>
                <w:sz w:val="16"/>
                <w:szCs w:val="16"/>
              </w:rPr>
              <w:t xml:space="preserve"> van de Opdrachtgever.</w:t>
            </w:r>
          </w:p>
          <w:p w:rsidR="007A4EEE" w:rsidRPr="009A402E" w:rsidRDefault="00C82437" w:rsidP="00C82437">
            <w:pPr>
              <w:rPr>
                <w:rFonts w:ascii="Calibri" w:hAnsi="Calibri" w:cs="Calibri"/>
                <w:sz w:val="16"/>
                <w:szCs w:val="16"/>
              </w:rPr>
            </w:pPr>
            <w:r w:rsidRPr="00C82437">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bl>
    <w:p w:rsidR="007A4EEE" w:rsidRPr="009A402E" w:rsidRDefault="007A4EEE" w:rsidP="00737E90">
      <w:pPr>
        <w:pStyle w:val="Huisstijl-Kop2"/>
        <w:tabs>
          <w:tab w:val="clear" w:pos="0"/>
        </w:tabs>
        <w:ind w:left="0"/>
      </w:pPr>
      <w:bookmarkStart w:id="11" w:name="_Toc453341947"/>
      <w:bookmarkStart w:id="12" w:name="_Toc16505860"/>
      <w:r w:rsidRPr="009A402E">
        <w:t>Communicatiebeveiliging</w:t>
      </w:r>
      <w:bookmarkEnd w:id="11"/>
      <w:bookmarkEnd w:id="12"/>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7A4EEE" w:rsidRPr="009A402E" w:rsidTr="00683CA3">
        <w:tc>
          <w:tcPr>
            <w:tcW w:w="959"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13.1.3</w:t>
            </w:r>
          </w:p>
        </w:tc>
        <w:tc>
          <w:tcPr>
            <w:tcW w:w="6946" w:type="dxa"/>
          </w:tcPr>
          <w:p w:rsidR="007A4EEE" w:rsidRPr="009A402E" w:rsidRDefault="007A4EEE" w:rsidP="00944469">
            <w:pPr>
              <w:rPr>
                <w:rFonts w:ascii="Calibri" w:hAnsi="Calibri" w:cs="Calibri"/>
                <w:sz w:val="16"/>
                <w:szCs w:val="16"/>
              </w:rPr>
            </w:pPr>
            <w:r w:rsidRPr="00D37389">
              <w:rPr>
                <w:rFonts w:ascii="Calibri" w:hAnsi="Calibri" w:cs="Calibri"/>
                <w:sz w:val="16"/>
                <w:szCs w:val="16"/>
              </w:rPr>
              <w:t>Groepen van informatiesystemen en gebruikers betrokken bij de Prestatie zijn op basis van functie, rol en/of classificatie in logis</w:t>
            </w:r>
            <w:r>
              <w:rPr>
                <w:rFonts w:ascii="Calibri" w:hAnsi="Calibri" w:cs="Calibri"/>
                <w:sz w:val="16"/>
                <w:szCs w:val="16"/>
              </w:rPr>
              <w:t>che of fysieke netwerkdomeinen t</w:t>
            </w:r>
            <w:r w:rsidRPr="00D37389">
              <w:rPr>
                <w:rFonts w:ascii="Calibri" w:hAnsi="Calibri" w:cs="Calibri"/>
                <w:sz w:val="16"/>
                <w:szCs w:val="16"/>
              </w:rPr>
              <w:t>e</w:t>
            </w:r>
            <w:r>
              <w:rPr>
                <w:rFonts w:ascii="Calibri" w:hAnsi="Calibri" w:cs="Calibri"/>
                <w:sz w:val="16"/>
                <w:szCs w:val="16"/>
              </w:rPr>
              <w:t xml:space="preserve"> </w:t>
            </w:r>
            <w:r w:rsidRPr="00D37389">
              <w:rPr>
                <w:rFonts w:ascii="Calibri" w:hAnsi="Calibri" w:cs="Calibri"/>
                <w:sz w:val="16"/>
                <w:szCs w:val="16"/>
              </w:rPr>
              <w:t xml:space="preserve">scheiden volgens een zoneringsmodel. </w:t>
            </w:r>
            <w:r w:rsidR="00944469" w:rsidRPr="00944469">
              <w:rPr>
                <w:rFonts w:ascii="Calibri" w:hAnsi="Calibri" w:cs="Calibri"/>
                <w:sz w:val="16"/>
                <w:szCs w:val="16"/>
              </w:rPr>
              <w:t>Voor informatiesystemen geplaatst in de infrastructuur van Opdrachtgever, dient hiervoor het ontwerp</w:t>
            </w:r>
            <w:r w:rsidR="00944469">
              <w:rPr>
                <w:rFonts w:ascii="Calibri" w:hAnsi="Calibri" w:cs="Calibri"/>
                <w:sz w:val="16"/>
                <w:szCs w:val="16"/>
              </w:rPr>
              <w:t xml:space="preserve"> (conform </w:t>
            </w:r>
            <w:r w:rsidR="00944469" w:rsidRPr="00944469">
              <w:rPr>
                <w:rFonts w:ascii="Calibri" w:hAnsi="Calibri" w:cs="Calibri"/>
                <w:sz w:val="16"/>
                <w:szCs w:val="16"/>
              </w:rPr>
              <w:t>PSA</w:t>
            </w:r>
            <w:r w:rsidR="00944469">
              <w:rPr>
                <w:rFonts w:ascii="Calibri" w:hAnsi="Calibri" w:cs="Calibri"/>
                <w:sz w:val="16"/>
                <w:szCs w:val="16"/>
              </w:rPr>
              <w:t>)</w:t>
            </w:r>
            <w:r w:rsidR="00944469" w:rsidRPr="00944469">
              <w:rPr>
                <w:rFonts w:ascii="Calibri" w:hAnsi="Calibri" w:cs="Calibri"/>
                <w:sz w:val="16"/>
                <w:szCs w:val="16"/>
              </w:rPr>
              <w:t xml:space="preserve"> aangehouden te worden van Opdrachtgever.</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13.2.3</w:t>
            </w:r>
          </w:p>
        </w:tc>
        <w:tc>
          <w:tcPr>
            <w:tcW w:w="6946"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 xml:space="preserve">Informatiesystemen betrokken bij de Prestatie die gebruik maken van elektronische berichten met daarin gegevens waarvan de vertrouwelijkheid en/of integriteit moet worden gewaarborgd, dienen hiervoor versleuteling te gebruiken waarbij de gehanteerde onderliggende algoritmes en instellingen uitsluitend de duiding </w:t>
            </w:r>
            <w:r w:rsidR="003D56BD">
              <w:rPr>
                <w:rFonts w:ascii="Calibri" w:hAnsi="Calibri" w:cs="Calibri"/>
                <w:sz w:val="16"/>
                <w:szCs w:val="16"/>
              </w:rPr>
              <w:t>“</w:t>
            </w:r>
            <w:r w:rsidRPr="00D37389">
              <w:rPr>
                <w:rFonts w:ascii="Calibri" w:hAnsi="Calibri" w:cs="Calibri"/>
                <w:sz w:val="16"/>
                <w:szCs w:val="16"/>
              </w:rPr>
              <w:t>goed</w:t>
            </w:r>
            <w:r w:rsidR="003D56BD">
              <w:rPr>
                <w:rFonts w:ascii="Calibri" w:hAnsi="Calibri" w:cs="Calibri"/>
                <w:sz w:val="16"/>
                <w:szCs w:val="16"/>
              </w:rPr>
              <w:t>”</w:t>
            </w:r>
            <w:r w:rsidRPr="00D37389">
              <w:rPr>
                <w:rFonts w:ascii="Calibri" w:hAnsi="Calibri" w:cs="Calibri"/>
                <w:sz w:val="16"/>
                <w:szCs w:val="16"/>
              </w:rPr>
              <w:t xml:space="preserve"> mogen hebben in de meest actuele versie van het NCSC document Richtlijnen voor Transport Layer Security (TLS) {1}.</w:t>
            </w:r>
            <w:r w:rsidRPr="00051510">
              <w:rPr>
                <w:rFonts w:ascii="Calibri" w:hAnsi="Calibri" w:cs="Calibri"/>
                <w:b/>
                <w:bCs/>
                <w:sz w:val="16"/>
                <w:szCs w:val="16"/>
              </w:rPr>
              <w:br/>
            </w:r>
            <w:r w:rsidR="000B2E6A" w:rsidRPr="000B2E6A">
              <w:rPr>
                <w:rFonts w:ascii="Calibri" w:hAnsi="Calibri" w:cs="Calibri"/>
                <w:b/>
                <w:bCs/>
                <w:sz w:val="16"/>
                <w:szCs w:val="16"/>
              </w:rPr>
              <w:t>OPMERKING: Indien de Prestatie uitsluitend bestaat uit de aankoop van informatiesystemen moet deze tekst worden geïnterpreteerd als volgt dat het informatiesysteem  standaard beschikt over de functionaliteit.</w:t>
            </w:r>
          </w:p>
        </w:tc>
      </w:tr>
    </w:tbl>
    <w:p w:rsidR="007A4EEE" w:rsidRPr="009A402E" w:rsidRDefault="007A4EEE" w:rsidP="00737E90">
      <w:pPr>
        <w:pStyle w:val="Huisstijl-Kop2"/>
        <w:tabs>
          <w:tab w:val="clear" w:pos="0"/>
        </w:tabs>
        <w:ind w:left="0"/>
      </w:pPr>
      <w:bookmarkStart w:id="13" w:name="_Toc453341948"/>
      <w:bookmarkStart w:id="14" w:name="_Toc16505861"/>
      <w:r w:rsidRPr="009A402E">
        <w:t>Acquisitie, ontwikkeling en onderhoud van apparatuur en programmatuur</w:t>
      </w:r>
      <w:bookmarkEnd w:id="13"/>
      <w:bookmarkEnd w:id="14"/>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9"/>
        <w:gridCol w:w="6946"/>
      </w:tblGrid>
      <w:tr w:rsidR="007A4EEE" w:rsidRPr="009A402E" w:rsidTr="00683CA3">
        <w:tc>
          <w:tcPr>
            <w:tcW w:w="959" w:type="dxa"/>
          </w:tcPr>
          <w:p w:rsidR="007A4EEE" w:rsidRPr="009A402E" w:rsidRDefault="007A4EEE" w:rsidP="00737E90">
            <w:pPr>
              <w:jc w:val="right"/>
              <w:rPr>
                <w:rFonts w:ascii="Calibri" w:hAnsi="Calibri"/>
                <w:sz w:val="16"/>
                <w:szCs w:val="16"/>
              </w:rPr>
            </w:pPr>
            <w:r w:rsidRPr="009A402E">
              <w:rPr>
                <w:rFonts w:ascii="Calibri" w:hAnsi="Calibri"/>
                <w:sz w:val="16"/>
                <w:szCs w:val="16"/>
              </w:rPr>
              <w:t>14.1.1</w:t>
            </w:r>
          </w:p>
        </w:tc>
        <w:tc>
          <w:tcPr>
            <w:tcW w:w="6946" w:type="dxa"/>
          </w:tcPr>
          <w:p w:rsidR="007A4EEE" w:rsidRPr="009A402E" w:rsidRDefault="007A4EEE" w:rsidP="00737E90">
            <w:pPr>
              <w:rPr>
                <w:rFonts w:ascii="Calibri" w:hAnsi="Calibri"/>
                <w:sz w:val="16"/>
                <w:szCs w:val="16"/>
              </w:rPr>
            </w:pPr>
            <w:r w:rsidRPr="00D37389">
              <w:rPr>
                <w:rFonts w:ascii="Calibri" w:hAnsi="Calibri" w:cs="Calibri"/>
                <w:sz w:val="16"/>
                <w:szCs w:val="16"/>
              </w:rPr>
              <w:t xml:space="preserve">In de programmatuur die deel uitmaakt van informatiesystemen betrokken bij de Prestatie zijn minimaal de maatregelen geïmplementeerd genoemd in het CIP document </w:t>
            </w:r>
            <w:r w:rsidRPr="00A7493A">
              <w:rPr>
                <w:rFonts w:ascii="Calibri" w:hAnsi="Calibri" w:cs="Calibri"/>
                <w:i/>
                <w:sz w:val="16"/>
                <w:szCs w:val="16"/>
              </w:rPr>
              <w:t xml:space="preserve">Grip op SSD - Beveiligingseisen voor (web)applicaties </w:t>
            </w:r>
            <w:r w:rsidRPr="00D37389">
              <w:rPr>
                <w:rFonts w:ascii="Calibri" w:hAnsi="Calibri" w:cs="Calibri"/>
                <w:sz w:val="16"/>
                <w:szCs w:val="16"/>
              </w:rPr>
              <w:t>{3}.</w:t>
            </w:r>
          </w:p>
          <w:p w:rsidR="007A4EEE" w:rsidRPr="009A402E" w:rsidRDefault="000B2E6A" w:rsidP="000B2E6A">
            <w:pPr>
              <w:rPr>
                <w:rFonts w:ascii="Calibri" w:hAnsi="Calibri"/>
                <w:sz w:val="16"/>
                <w:szCs w:val="16"/>
              </w:rPr>
            </w:pPr>
            <w:r w:rsidRPr="000B2E6A">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14.1.2</w:t>
            </w:r>
          </w:p>
        </w:tc>
        <w:tc>
          <w:tcPr>
            <w:tcW w:w="6946"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 xml:space="preserve">Informatiesystemen betrokken bij de Prestatie die informatie uitwisselen via openbare netwerken moeten hiervoor te allen tijde versleutelde protocollen gebruiken waarbij de gehanteerde onderliggende encryptiealgoritmes en instellingen uitsluitend de duiding </w:t>
            </w:r>
            <w:r w:rsidR="003D56BD">
              <w:rPr>
                <w:rFonts w:ascii="Calibri" w:hAnsi="Calibri" w:cs="Calibri"/>
                <w:sz w:val="16"/>
                <w:szCs w:val="16"/>
              </w:rPr>
              <w:t>“</w:t>
            </w:r>
            <w:r w:rsidRPr="00D37389">
              <w:rPr>
                <w:rFonts w:ascii="Calibri" w:hAnsi="Calibri" w:cs="Calibri"/>
                <w:sz w:val="16"/>
                <w:szCs w:val="16"/>
              </w:rPr>
              <w:t>goed</w:t>
            </w:r>
            <w:r w:rsidR="003D56BD">
              <w:rPr>
                <w:rFonts w:ascii="Calibri" w:hAnsi="Calibri" w:cs="Calibri"/>
                <w:sz w:val="16"/>
                <w:szCs w:val="16"/>
              </w:rPr>
              <w:t>”</w:t>
            </w:r>
            <w:r w:rsidRPr="00D37389">
              <w:rPr>
                <w:rFonts w:ascii="Calibri" w:hAnsi="Calibri" w:cs="Calibri"/>
                <w:sz w:val="16"/>
                <w:szCs w:val="16"/>
              </w:rPr>
              <w:t xml:space="preserve"> mogen hebben in de meest actuele versie van het NCSC document Richtlijnen voor Transport Layer Security (TLS) {1}.</w:t>
            </w:r>
          </w:p>
          <w:p w:rsidR="007A4EEE" w:rsidRPr="009A402E" w:rsidRDefault="000B2E6A" w:rsidP="00737E90">
            <w:pPr>
              <w:rPr>
                <w:rFonts w:ascii="Calibri" w:hAnsi="Calibri" w:cs="Calibri"/>
                <w:sz w:val="16"/>
                <w:szCs w:val="16"/>
              </w:rPr>
            </w:pPr>
            <w:r w:rsidRPr="000B2E6A">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14.1.3</w:t>
            </w:r>
          </w:p>
        </w:tc>
        <w:tc>
          <w:tcPr>
            <w:tcW w:w="6946" w:type="dxa"/>
          </w:tcPr>
          <w:p w:rsidR="007F1A99" w:rsidRDefault="007F1A99" w:rsidP="00737E90">
            <w:pPr>
              <w:rPr>
                <w:rFonts w:ascii="Calibri" w:hAnsi="Calibri" w:cs="Calibri"/>
                <w:sz w:val="16"/>
                <w:szCs w:val="16"/>
              </w:rPr>
            </w:pPr>
            <w:r w:rsidRPr="007F1A99">
              <w:rPr>
                <w:rFonts w:ascii="Calibri" w:hAnsi="Calibri" w:cs="Calibri"/>
                <w:sz w:val="16"/>
                <w:szCs w:val="16"/>
              </w:rPr>
              <w:t>Informatiesystemen betrokken bij de Prestatie en die deel uitmaken van een keten, moeten afhankelijk van de classificatie van de uitgewisselde gegevens, te allen tijde de integriteit dan wel vertrouwelijkheid van deze gegevens waarborgen middels versleuteling, waarbij de gehanteerde onderliggende encryptiealgoritmes en instellingen uitsluitend de duiding “goed” mogen hebben in de meest actuele versie van het NCSC document Richtlijnen voor Transport Layer Security (TLS) {1}.</w:t>
            </w:r>
          </w:p>
          <w:p w:rsidR="007A4EEE" w:rsidRPr="005456B9" w:rsidRDefault="000B2E6A" w:rsidP="00737E90">
            <w:pPr>
              <w:rPr>
                <w:rFonts w:ascii="Calibri" w:hAnsi="Calibri" w:cs="Calibri"/>
                <w:b/>
                <w:sz w:val="16"/>
                <w:szCs w:val="16"/>
              </w:rPr>
            </w:pPr>
            <w:r w:rsidRPr="005456B9">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Pr>
                <w:rFonts w:ascii="Calibri" w:hAnsi="Calibri" w:cs="Calibri"/>
                <w:sz w:val="16"/>
                <w:szCs w:val="16"/>
              </w:rPr>
              <w:t>14.1.SC-03</w:t>
            </w:r>
          </w:p>
        </w:tc>
        <w:tc>
          <w:tcPr>
            <w:tcW w:w="6946" w:type="dxa"/>
          </w:tcPr>
          <w:p w:rsidR="007A4EEE" w:rsidRDefault="007A4EEE" w:rsidP="00737E90">
            <w:pPr>
              <w:rPr>
                <w:rFonts w:ascii="Calibri" w:hAnsi="Calibri" w:cs="Calibri"/>
                <w:sz w:val="16"/>
                <w:szCs w:val="16"/>
              </w:rPr>
            </w:pPr>
            <w:r w:rsidRPr="00D37389">
              <w:rPr>
                <w:rFonts w:ascii="Calibri" w:hAnsi="Calibri" w:cs="Calibri"/>
                <w:sz w:val="16"/>
                <w:szCs w:val="16"/>
              </w:rPr>
              <w:t xml:space="preserve">Informatiesystemen betrokken bij de Prestatie zijn voor toegang op afstand en voor beheerdoeleinden niet anders te benaderen dan middels versleutelde protocollen, waarbij de gehanteerde onderliggende encryptiealgoritmes en instellingen uitsluitend de duiding </w:t>
            </w:r>
            <w:r w:rsidR="003D56BD">
              <w:rPr>
                <w:rFonts w:ascii="Calibri" w:hAnsi="Calibri" w:cs="Calibri"/>
                <w:sz w:val="16"/>
                <w:szCs w:val="16"/>
              </w:rPr>
              <w:t>“</w:t>
            </w:r>
            <w:r w:rsidRPr="00D37389">
              <w:rPr>
                <w:rFonts w:ascii="Calibri" w:hAnsi="Calibri" w:cs="Calibri"/>
                <w:sz w:val="16"/>
                <w:szCs w:val="16"/>
              </w:rPr>
              <w:t>goed</w:t>
            </w:r>
            <w:r w:rsidR="003D56BD">
              <w:rPr>
                <w:rFonts w:ascii="Calibri" w:hAnsi="Calibri" w:cs="Calibri"/>
                <w:sz w:val="16"/>
                <w:szCs w:val="16"/>
              </w:rPr>
              <w:t>”</w:t>
            </w:r>
            <w:r w:rsidRPr="00D37389">
              <w:rPr>
                <w:rFonts w:ascii="Calibri" w:hAnsi="Calibri" w:cs="Calibri"/>
                <w:sz w:val="16"/>
                <w:szCs w:val="16"/>
              </w:rPr>
              <w:t xml:space="preserve"> mogen hebben in de meest actuele versie van het NCSC document Richtlijnen voor T</w:t>
            </w:r>
            <w:r w:rsidR="00890B13">
              <w:rPr>
                <w:rFonts w:ascii="Calibri" w:hAnsi="Calibri" w:cs="Calibri"/>
                <w:sz w:val="16"/>
                <w:szCs w:val="16"/>
              </w:rPr>
              <w:t>ransport Layer Security (TLS) {1</w:t>
            </w:r>
            <w:r w:rsidRPr="00D37389">
              <w:rPr>
                <w:rFonts w:ascii="Calibri" w:hAnsi="Calibri" w:cs="Calibri"/>
                <w:sz w:val="16"/>
                <w:szCs w:val="16"/>
              </w:rPr>
              <w:t>}.</w:t>
            </w:r>
          </w:p>
          <w:p w:rsidR="00830E6E" w:rsidRPr="00A7493A" w:rsidRDefault="00D4084C" w:rsidP="00737E90">
            <w:pPr>
              <w:rPr>
                <w:rFonts w:ascii="Calibri" w:hAnsi="Calibri" w:cs="Calibri"/>
                <w:b/>
                <w:sz w:val="16"/>
                <w:szCs w:val="16"/>
              </w:rPr>
            </w:pPr>
            <w:r w:rsidRPr="00D4084C">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r w:rsidR="00830E6E" w:rsidRPr="009A402E" w:rsidTr="00683CA3">
        <w:tc>
          <w:tcPr>
            <w:tcW w:w="959" w:type="dxa"/>
          </w:tcPr>
          <w:p w:rsidR="00830E6E" w:rsidRDefault="00830E6E" w:rsidP="00A7493A">
            <w:pPr>
              <w:rPr>
                <w:rFonts w:ascii="Calibri" w:hAnsi="Calibri"/>
                <w:sz w:val="16"/>
                <w:szCs w:val="16"/>
              </w:rPr>
            </w:pPr>
            <w:r>
              <w:rPr>
                <w:rFonts w:ascii="Calibri" w:hAnsi="Calibri"/>
                <w:sz w:val="16"/>
                <w:szCs w:val="16"/>
              </w:rPr>
              <w:t>14.1.SC-26</w:t>
            </w:r>
          </w:p>
        </w:tc>
        <w:tc>
          <w:tcPr>
            <w:tcW w:w="6946" w:type="dxa"/>
          </w:tcPr>
          <w:p w:rsidR="00830E6E" w:rsidRPr="00D37389" w:rsidRDefault="00830E6E" w:rsidP="00830E6E">
            <w:pPr>
              <w:rPr>
                <w:rFonts w:ascii="Calibri" w:hAnsi="Calibri" w:cs="Calibri"/>
                <w:sz w:val="16"/>
                <w:szCs w:val="16"/>
              </w:rPr>
            </w:pPr>
            <w:r>
              <w:rPr>
                <w:rFonts w:ascii="Calibri" w:hAnsi="Calibri" w:cs="Calibri"/>
                <w:sz w:val="16"/>
                <w:szCs w:val="16"/>
              </w:rPr>
              <w:t xml:space="preserve">Voor de ontwikkeling en onderhoud van mobiele applicaties dienen minimaal de maatregelen uit de </w:t>
            </w:r>
            <w:r w:rsidRPr="00A7493A">
              <w:rPr>
                <w:rFonts w:ascii="Calibri" w:hAnsi="Calibri" w:cs="Calibri"/>
                <w:i/>
                <w:sz w:val="16"/>
                <w:szCs w:val="16"/>
              </w:rPr>
              <w:t>Handreiking Mobiele App On</w:t>
            </w:r>
            <w:r w:rsidR="0058272C" w:rsidRPr="00A7493A">
              <w:rPr>
                <w:rFonts w:ascii="Calibri" w:hAnsi="Calibri" w:cs="Calibri"/>
                <w:i/>
                <w:sz w:val="16"/>
                <w:szCs w:val="16"/>
              </w:rPr>
              <w:t>twikkeling en Beheer voor de Rijksoverheid</w:t>
            </w:r>
            <w:r w:rsidR="00D25445" w:rsidRPr="00A7493A">
              <w:rPr>
                <w:rFonts w:ascii="Calibri" w:hAnsi="Calibri" w:cs="Calibri"/>
                <w:i/>
                <w:sz w:val="16"/>
                <w:szCs w:val="16"/>
              </w:rPr>
              <w:t xml:space="preserve"> </w:t>
            </w:r>
            <w:r w:rsidR="0058272C">
              <w:rPr>
                <w:rFonts w:ascii="Calibri" w:hAnsi="Calibri" w:cs="Calibri"/>
                <w:sz w:val="16"/>
                <w:szCs w:val="16"/>
              </w:rPr>
              <w:t xml:space="preserve"> {4} te worden toegepast.</w:t>
            </w:r>
          </w:p>
        </w:tc>
      </w:tr>
      <w:tr w:rsidR="007A4EEE" w:rsidRPr="009A402E" w:rsidTr="00683CA3">
        <w:tc>
          <w:tcPr>
            <w:tcW w:w="959" w:type="dxa"/>
          </w:tcPr>
          <w:p w:rsidR="007A4EEE" w:rsidRPr="009A402E" w:rsidRDefault="007A4EEE" w:rsidP="00737E90">
            <w:pPr>
              <w:jc w:val="right"/>
              <w:rPr>
                <w:rFonts w:ascii="Calibri" w:hAnsi="Calibri"/>
                <w:sz w:val="16"/>
                <w:szCs w:val="16"/>
              </w:rPr>
            </w:pPr>
            <w:r>
              <w:rPr>
                <w:rFonts w:ascii="Calibri" w:hAnsi="Calibri"/>
                <w:sz w:val="16"/>
                <w:szCs w:val="16"/>
              </w:rPr>
              <w:t>14.1.SC-04a</w:t>
            </w:r>
          </w:p>
        </w:tc>
        <w:tc>
          <w:tcPr>
            <w:tcW w:w="6946" w:type="dxa"/>
          </w:tcPr>
          <w:p w:rsidR="007A4EEE" w:rsidRPr="004405B0" w:rsidRDefault="007A4EEE" w:rsidP="00737E90">
            <w:pPr>
              <w:rPr>
                <w:rFonts w:ascii="Calibri" w:hAnsi="Calibri" w:cs="Calibri"/>
                <w:sz w:val="16"/>
                <w:szCs w:val="16"/>
              </w:rPr>
            </w:pPr>
            <w:r w:rsidRPr="00D37389">
              <w:rPr>
                <w:rFonts w:ascii="Calibri" w:hAnsi="Calibri" w:cs="Calibri"/>
                <w:sz w:val="16"/>
                <w:szCs w:val="16"/>
              </w:rPr>
              <w:t>Informatiesystemen betrokken bij de Prestatie die geplaatst gaan worden in de infrastructuur van Opdrachtgever dienen conform de standaard aansluitvoorwaarden {5} van Opdrachtgever ingericht te zijn.</w:t>
            </w:r>
            <w:r w:rsidRPr="004405B0">
              <w:rPr>
                <w:rFonts w:ascii="Calibri" w:hAnsi="Calibri" w:cs="Calibri"/>
                <w:b/>
                <w:bCs/>
                <w:sz w:val="16"/>
                <w:szCs w:val="16"/>
              </w:rPr>
              <w:br/>
            </w:r>
            <w:r w:rsidR="00D4084C" w:rsidRPr="00D4084C">
              <w:rPr>
                <w:rFonts w:ascii="Calibri" w:hAnsi="Calibri" w:cs="Calibri"/>
                <w:b/>
                <w:bCs/>
                <w:sz w:val="16"/>
                <w:szCs w:val="16"/>
              </w:rPr>
              <w:t>OPMERKING: Indien de Prestatie uitsluitend bestaat uit de aankoop van informatiesystemen moet deze tekst worden geïnterpreteerd als volgt dat het informatiesysteem standaard beschikt over de functionaliteit.</w:t>
            </w:r>
          </w:p>
        </w:tc>
      </w:tr>
      <w:tr w:rsidR="007A4EEE" w:rsidRPr="009A402E" w:rsidTr="00683CA3">
        <w:tc>
          <w:tcPr>
            <w:tcW w:w="959" w:type="dxa"/>
          </w:tcPr>
          <w:p w:rsidR="007A4EEE" w:rsidRDefault="007A4EEE" w:rsidP="00737E90">
            <w:pPr>
              <w:jc w:val="right"/>
              <w:rPr>
                <w:rFonts w:ascii="Calibri" w:hAnsi="Calibri"/>
                <w:sz w:val="16"/>
                <w:szCs w:val="16"/>
              </w:rPr>
            </w:pPr>
            <w:r>
              <w:rPr>
                <w:rFonts w:ascii="Calibri" w:hAnsi="Calibri"/>
                <w:sz w:val="16"/>
                <w:szCs w:val="16"/>
              </w:rPr>
              <w:t>14.1.SC-04b</w:t>
            </w:r>
          </w:p>
        </w:tc>
        <w:tc>
          <w:tcPr>
            <w:tcW w:w="6946"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Informatiesystemen betrokken bij de Prestatie die geplaatst gaan worden in de infrastructuur van Opdrachtgever dienen gebruik te maken van de standaard netwerkdiensten {6} van Opdrach</w:t>
            </w:r>
            <w:r>
              <w:rPr>
                <w:rFonts w:ascii="Calibri" w:hAnsi="Calibri" w:cs="Calibri"/>
                <w:sz w:val="16"/>
                <w:szCs w:val="16"/>
              </w:rPr>
              <w:t>tgever.</w:t>
            </w:r>
            <w:r w:rsidRPr="006177FA">
              <w:rPr>
                <w:rFonts w:ascii="Calibri" w:hAnsi="Calibri" w:cs="Calibri"/>
                <w:b/>
                <w:bCs/>
                <w:sz w:val="16"/>
                <w:szCs w:val="16"/>
              </w:rPr>
              <w:br/>
            </w:r>
            <w:r w:rsidR="00D4084C" w:rsidRPr="00D4084C">
              <w:rPr>
                <w:rFonts w:ascii="Calibri" w:hAnsi="Calibri" w:cs="Calibri"/>
                <w:b/>
                <w:bCs/>
                <w:sz w:val="16"/>
                <w:szCs w:val="16"/>
              </w:rPr>
              <w:t>OPMERKING: Indien de Prestatie uitsluitend bestaat uit de aankoop van informatiesystemen moet deze tekst worden geïnterpreteerd als volgt dat het informatiesysteem standaard beschikt over de functionaliteit.</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14.2.8a</w:t>
            </w:r>
          </w:p>
        </w:tc>
        <w:tc>
          <w:tcPr>
            <w:tcW w:w="6946"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 xml:space="preserve">Informatiesystemen betrokken bij de Prestatie zijn aantoonbaar getest op kwetsbaarheden middels gangbare testmethodieken voordat deze in productie worden genomen. In het geval van programmatuur omvat de gehanteerde testmethodiek ten minste de </w:t>
            </w:r>
            <w:r w:rsidRPr="00A7493A">
              <w:rPr>
                <w:rFonts w:ascii="Calibri" w:hAnsi="Calibri" w:cs="Calibri"/>
                <w:i/>
                <w:sz w:val="16"/>
                <w:szCs w:val="16"/>
              </w:rPr>
              <w:t>OWASP Top-10</w:t>
            </w:r>
            <w:r w:rsidRPr="00D37389">
              <w:rPr>
                <w:rFonts w:ascii="Calibri" w:hAnsi="Calibri" w:cs="Calibri"/>
                <w:sz w:val="16"/>
                <w:szCs w:val="16"/>
              </w:rPr>
              <w:t xml:space="preserve"> {7}.</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14.2.8b</w:t>
            </w:r>
          </w:p>
        </w:tc>
        <w:tc>
          <w:tcPr>
            <w:tcW w:w="6946"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Alle bekende kwetsbaarheden op informatiesystemen betrokken bij de Prestatie zijn verholpen voordat deze informatiesystemen in productie worden genomen.</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Pr>
                <w:rFonts w:ascii="Calibri" w:hAnsi="Calibri" w:cs="Calibri"/>
                <w:sz w:val="16"/>
                <w:szCs w:val="16"/>
              </w:rPr>
              <w:t>14.2.9</w:t>
            </w:r>
            <w:r w:rsidRPr="009A402E">
              <w:rPr>
                <w:rFonts w:ascii="Calibri" w:hAnsi="Calibri" w:cs="Calibri"/>
                <w:sz w:val="16"/>
                <w:szCs w:val="16"/>
              </w:rPr>
              <w:t>a</w:t>
            </w:r>
          </w:p>
        </w:tc>
        <w:tc>
          <w:tcPr>
            <w:tcW w:w="6946" w:type="dxa"/>
          </w:tcPr>
          <w:p w:rsidR="007A4EEE" w:rsidRPr="009A402E" w:rsidRDefault="00B02E47" w:rsidP="0058272C">
            <w:pPr>
              <w:rPr>
                <w:rFonts w:ascii="Calibri" w:hAnsi="Calibri" w:cs="Calibri"/>
                <w:sz w:val="16"/>
                <w:szCs w:val="16"/>
              </w:rPr>
            </w:pPr>
            <w:r w:rsidRPr="00B02E47">
              <w:rPr>
                <w:rFonts w:ascii="Calibri" w:hAnsi="Calibri" w:cs="Calibri"/>
                <w:sz w:val="16"/>
                <w:szCs w:val="16"/>
              </w:rPr>
              <w:t xml:space="preserve">Informatiesystemen betrokken bij de Prestatie dienen een acceptatietest te hebben ondergaan op alle in dit </w:t>
            </w:r>
            <w:r w:rsidR="0058272C">
              <w:rPr>
                <w:rFonts w:ascii="Calibri" w:hAnsi="Calibri" w:cs="Calibri"/>
                <w:sz w:val="16"/>
                <w:szCs w:val="16"/>
              </w:rPr>
              <w:t>overeenkomst</w:t>
            </w:r>
            <w:r w:rsidR="0058272C" w:rsidRPr="00B02E47">
              <w:rPr>
                <w:rFonts w:ascii="Calibri" w:hAnsi="Calibri" w:cs="Calibri"/>
                <w:sz w:val="16"/>
                <w:szCs w:val="16"/>
              </w:rPr>
              <w:t xml:space="preserve"> </w:t>
            </w:r>
            <w:r w:rsidRPr="00B02E47">
              <w:rPr>
                <w:rFonts w:ascii="Calibri" w:hAnsi="Calibri" w:cs="Calibri"/>
                <w:sz w:val="16"/>
                <w:szCs w:val="16"/>
              </w:rPr>
              <w:t>vermelde systeemeisen voordat deze syste</w:t>
            </w:r>
            <w:r>
              <w:rPr>
                <w:rFonts w:ascii="Calibri" w:hAnsi="Calibri" w:cs="Calibri"/>
                <w:sz w:val="16"/>
                <w:szCs w:val="16"/>
              </w:rPr>
              <w:t>men in productie worden genomen</w:t>
            </w:r>
            <w:r w:rsidR="007A4EEE" w:rsidRPr="00D37389">
              <w:rPr>
                <w:rFonts w:ascii="Calibri" w:hAnsi="Calibri" w:cs="Calibri"/>
                <w:sz w:val="16"/>
                <w:szCs w:val="16"/>
              </w:rPr>
              <w:t>.</w:t>
            </w:r>
          </w:p>
        </w:tc>
      </w:tr>
      <w:tr w:rsidR="007A4EEE" w:rsidRPr="009A402E" w:rsidTr="00683CA3">
        <w:tc>
          <w:tcPr>
            <w:tcW w:w="959" w:type="dxa"/>
          </w:tcPr>
          <w:p w:rsidR="007A4EEE" w:rsidRPr="009A402E" w:rsidRDefault="007A4EEE" w:rsidP="00737E90">
            <w:pPr>
              <w:jc w:val="right"/>
              <w:rPr>
                <w:rFonts w:ascii="Calibri" w:hAnsi="Calibri" w:cs="Calibri"/>
                <w:sz w:val="16"/>
                <w:szCs w:val="16"/>
              </w:rPr>
            </w:pPr>
            <w:r>
              <w:rPr>
                <w:rFonts w:ascii="Calibri" w:hAnsi="Calibri" w:cs="Calibri"/>
                <w:sz w:val="16"/>
                <w:szCs w:val="16"/>
              </w:rPr>
              <w:t>14.2.9</w:t>
            </w:r>
            <w:r w:rsidRPr="009A402E">
              <w:rPr>
                <w:rFonts w:ascii="Calibri" w:hAnsi="Calibri" w:cs="Calibri"/>
                <w:sz w:val="16"/>
                <w:szCs w:val="16"/>
              </w:rPr>
              <w:t>b</w:t>
            </w:r>
          </w:p>
        </w:tc>
        <w:tc>
          <w:tcPr>
            <w:tcW w:w="6946" w:type="dxa"/>
          </w:tcPr>
          <w:p w:rsidR="007A4EEE" w:rsidRPr="009A402E" w:rsidRDefault="007A4EEE" w:rsidP="00737E90">
            <w:pPr>
              <w:rPr>
                <w:rFonts w:ascii="Calibri" w:hAnsi="Calibri" w:cs="Calibri"/>
                <w:sz w:val="16"/>
                <w:szCs w:val="16"/>
              </w:rPr>
            </w:pPr>
            <w:r w:rsidRPr="00D37389">
              <w:rPr>
                <w:rFonts w:ascii="Calibri" w:hAnsi="Calibri" w:cs="Calibri"/>
                <w:sz w:val="16"/>
                <w:szCs w:val="16"/>
              </w:rPr>
              <w:t>Informatiesystemen betrokken bij de Prestatie dienen niet in productie genomen te worden voordat alle bevindingen uit de acceptatietest zijn verholpen.</w:t>
            </w:r>
          </w:p>
        </w:tc>
      </w:tr>
    </w:tbl>
    <w:p w:rsidR="007A4EEE" w:rsidRPr="009A402E" w:rsidRDefault="007A4EEE" w:rsidP="00737E90">
      <w:pPr>
        <w:pStyle w:val="Huisstijl-Kop2"/>
        <w:tabs>
          <w:tab w:val="clear" w:pos="0"/>
        </w:tabs>
        <w:ind w:left="0"/>
      </w:pPr>
      <w:bookmarkStart w:id="15" w:name="_Toc453341949"/>
      <w:bookmarkStart w:id="16" w:name="_Toc16505862"/>
      <w:r w:rsidRPr="009A402E">
        <w:t>Naleving</w:t>
      </w:r>
      <w:bookmarkEnd w:id="15"/>
      <w:bookmarkEnd w:id="16"/>
    </w:p>
    <w:p w:rsidR="007A4EEE" w:rsidRPr="009A402E" w:rsidRDefault="007A4EEE" w:rsidP="00737E90">
      <w:pPr>
        <w:pStyle w:val="Broodtekst"/>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58"/>
        <w:gridCol w:w="6947"/>
      </w:tblGrid>
      <w:tr w:rsidR="007A4EEE" w:rsidRPr="009A402E" w:rsidTr="00683CA3">
        <w:tc>
          <w:tcPr>
            <w:tcW w:w="958" w:type="dxa"/>
          </w:tcPr>
          <w:p w:rsidR="007A4EEE" w:rsidRPr="009A402E" w:rsidRDefault="007A4EEE" w:rsidP="00737E90">
            <w:pPr>
              <w:jc w:val="right"/>
              <w:rPr>
                <w:rFonts w:ascii="Calibri" w:hAnsi="Calibri" w:cs="Calibri"/>
                <w:sz w:val="16"/>
                <w:szCs w:val="16"/>
              </w:rPr>
            </w:pPr>
            <w:r w:rsidRPr="009A402E">
              <w:rPr>
                <w:rFonts w:ascii="Calibri" w:hAnsi="Calibri" w:cs="Calibri"/>
                <w:sz w:val="16"/>
                <w:szCs w:val="16"/>
              </w:rPr>
              <w:t>18.1.5</w:t>
            </w:r>
          </w:p>
        </w:tc>
        <w:tc>
          <w:tcPr>
            <w:tcW w:w="6947" w:type="dxa"/>
          </w:tcPr>
          <w:p w:rsidR="007A4EEE" w:rsidRDefault="007A4EEE" w:rsidP="00737E90">
            <w:pPr>
              <w:rPr>
                <w:rFonts w:ascii="Calibri" w:hAnsi="Calibri" w:cs="Calibri"/>
                <w:sz w:val="16"/>
                <w:szCs w:val="16"/>
              </w:rPr>
            </w:pPr>
            <w:r w:rsidRPr="00D37389">
              <w:rPr>
                <w:rFonts w:ascii="Calibri" w:hAnsi="Calibri" w:cs="Calibri"/>
                <w:sz w:val="16"/>
                <w:szCs w:val="16"/>
              </w:rPr>
              <w:t xml:space="preserve">Informatiesystemen betrokken bij de Prestatie beschermen informatie door middel van cryptografische maatregelen conform relevante overeenkomsten, wet- en regelgeving. Hierbij mogen uitsluitend algoritmes worden toegepast aangeduid als </w:t>
            </w:r>
            <w:r w:rsidR="001B2926">
              <w:rPr>
                <w:rFonts w:ascii="Calibri" w:hAnsi="Calibri" w:cs="Calibri"/>
                <w:sz w:val="16"/>
                <w:szCs w:val="16"/>
              </w:rPr>
              <w:t>“</w:t>
            </w:r>
            <w:r w:rsidRPr="00D37389">
              <w:rPr>
                <w:rFonts w:ascii="Calibri" w:hAnsi="Calibri" w:cs="Calibri"/>
                <w:sz w:val="16"/>
                <w:szCs w:val="16"/>
              </w:rPr>
              <w:t>goed</w:t>
            </w:r>
            <w:r w:rsidR="001B2926">
              <w:rPr>
                <w:rFonts w:ascii="Calibri" w:hAnsi="Calibri" w:cs="Calibri"/>
                <w:sz w:val="16"/>
                <w:szCs w:val="16"/>
              </w:rPr>
              <w:t>”</w:t>
            </w:r>
            <w:r w:rsidRPr="00D37389">
              <w:rPr>
                <w:rFonts w:ascii="Calibri" w:hAnsi="Calibri" w:cs="Calibri"/>
                <w:sz w:val="16"/>
                <w:szCs w:val="16"/>
              </w:rPr>
              <w:t xml:space="preserve"> in de meest actuele versie van het NCSC document ICT-beveiligingsrichtlijnen voor Transport Layer Security (TLS)</w:t>
            </w:r>
            <w:r>
              <w:rPr>
                <w:rFonts w:ascii="Calibri" w:hAnsi="Calibri" w:cs="Calibri"/>
                <w:sz w:val="16"/>
                <w:szCs w:val="16"/>
              </w:rPr>
              <w:t xml:space="preserve"> </w:t>
            </w:r>
            <w:r w:rsidRPr="00D37389">
              <w:rPr>
                <w:rFonts w:ascii="Calibri" w:hAnsi="Calibri" w:cs="Calibri"/>
                <w:sz w:val="16"/>
                <w:szCs w:val="16"/>
              </w:rPr>
              <w:t>{1}.</w:t>
            </w:r>
          </w:p>
          <w:p w:rsidR="007A4EEE" w:rsidRPr="009A402E" w:rsidRDefault="00D4084C" w:rsidP="00737E90">
            <w:pPr>
              <w:rPr>
                <w:rFonts w:ascii="Calibri" w:hAnsi="Calibri" w:cs="Calibri"/>
                <w:sz w:val="16"/>
                <w:szCs w:val="16"/>
              </w:rPr>
            </w:pPr>
            <w:r w:rsidRPr="00D4084C">
              <w:rPr>
                <w:rFonts w:ascii="Calibri" w:hAnsi="Calibri" w:cs="Calibri"/>
                <w:b/>
                <w:sz w:val="16"/>
                <w:szCs w:val="16"/>
              </w:rPr>
              <w:t>OPMERKING: Indien de Prestatie uitsluitend bestaat uit de aankoop van informatiesystemen moet deze tekst worden geïnterpreteerd als volgt dat het informatiesysteem standaard beschikt over de functionaliteit.</w:t>
            </w:r>
          </w:p>
        </w:tc>
      </w:tr>
    </w:tbl>
    <w:p w:rsidR="00E73744" w:rsidRDefault="00E73744">
      <w:r>
        <w:br w:type="page"/>
      </w:r>
    </w:p>
    <w:p w:rsidR="007A4EEE" w:rsidRPr="009A402E" w:rsidRDefault="007A4EEE" w:rsidP="00E73744">
      <w:pPr>
        <w:pStyle w:val="Huisstijl-Colofon"/>
        <w:keepNext/>
      </w:pPr>
      <w:bookmarkStart w:id="17" w:name="_Toc453341956"/>
      <w:bookmarkStart w:id="18" w:name="_Toc16505863"/>
      <w:r w:rsidRPr="009A402E">
        <w:t>Appendix A: Bronnen in contractteksten</w:t>
      </w:r>
      <w:bookmarkEnd w:id="17"/>
      <w:bookmarkEnd w:id="18"/>
    </w:p>
    <w:p w:rsidR="007A4EEE" w:rsidRPr="009A402E" w:rsidRDefault="007A4EEE" w:rsidP="00737E90">
      <w:pPr>
        <w:pStyle w:val="Broodtekst"/>
      </w:pPr>
      <w:r w:rsidRPr="009A402E">
        <w:t>In de contractteksten staan bronnen vermeld; het gaat hier om de volgende bronnen.</w:t>
      </w:r>
    </w:p>
    <w:p w:rsidR="007A4EEE" w:rsidRPr="009A402E" w:rsidRDefault="007A4EEE" w:rsidP="00737E90">
      <w:pPr>
        <w:pStyle w:val="Broodtekst"/>
      </w:pPr>
    </w:p>
    <w:tbl>
      <w:tblPr>
        <w:tblStyle w:val="Tabelraster"/>
        <w:tblW w:w="0" w:type="auto"/>
        <w:tblLayout w:type="fixed"/>
        <w:tblLook w:val="04A0" w:firstRow="1" w:lastRow="0" w:firstColumn="1" w:lastColumn="0" w:noHBand="0" w:noVBand="1"/>
      </w:tblPr>
      <w:tblGrid>
        <w:gridCol w:w="1100"/>
        <w:gridCol w:w="6825"/>
      </w:tblGrid>
      <w:tr w:rsidR="007A4EEE" w:rsidRPr="00013191" w:rsidTr="00683CA3">
        <w:tc>
          <w:tcPr>
            <w:tcW w:w="1100" w:type="dxa"/>
            <w:shd w:val="clear" w:color="auto" w:fill="BFBFBF" w:themeFill="background1" w:themeFillShade="BF"/>
          </w:tcPr>
          <w:p w:rsidR="007A4EEE" w:rsidRPr="00013191" w:rsidRDefault="007A4EEE" w:rsidP="00737E90">
            <w:pPr>
              <w:pStyle w:val="Broodtekst"/>
              <w:rPr>
                <w:b/>
              </w:rPr>
            </w:pPr>
            <w:r w:rsidRPr="00013191">
              <w:rPr>
                <w:b/>
              </w:rPr>
              <w:t>Nummer</w:t>
            </w:r>
          </w:p>
        </w:tc>
        <w:tc>
          <w:tcPr>
            <w:tcW w:w="6825" w:type="dxa"/>
            <w:shd w:val="clear" w:color="auto" w:fill="BFBFBF" w:themeFill="background1" w:themeFillShade="BF"/>
          </w:tcPr>
          <w:p w:rsidR="007A4EEE" w:rsidRPr="00013191" w:rsidRDefault="007A4EEE" w:rsidP="00737E90">
            <w:pPr>
              <w:pStyle w:val="Broodtekst"/>
              <w:rPr>
                <w:b/>
              </w:rPr>
            </w:pPr>
            <w:r w:rsidRPr="00013191">
              <w:rPr>
                <w:b/>
              </w:rPr>
              <w:t>Bron</w:t>
            </w:r>
          </w:p>
        </w:tc>
      </w:tr>
      <w:tr w:rsidR="007A4EEE" w:rsidRPr="001B1D03" w:rsidTr="00683CA3">
        <w:tc>
          <w:tcPr>
            <w:tcW w:w="1100" w:type="dxa"/>
          </w:tcPr>
          <w:p w:rsidR="007A4EEE" w:rsidRPr="00013191" w:rsidRDefault="007A4EEE" w:rsidP="00737E90">
            <w:pPr>
              <w:pStyle w:val="Broodtekst"/>
              <w:jc w:val="center"/>
            </w:pPr>
            <w:r w:rsidRPr="00013191">
              <w:t>{</w:t>
            </w:r>
            <w:r>
              <w:t>1</w:t>
            </w:r>
            <w:r w:rsidRPr="00013191">
              <w:t>}</w:t>
            </w:r>
          </w:p>
        </w:tc>
        <w:tc>
          <w:tcPr>
            <w:tcW w:w="6825" w:type="dxa"/>
          </w:tcPr>
          <w:p w:rsidR="007A4EEE" w:rsidRPr="00921226" w:rsidRDefault="007A4EEE" w:rsidP="00737E90">
            <w:pPr>
              <w:pStyle w:val="Broodtekst"/>
              <w:rPr>
                <w:rFonts w:cs="Calibri"/>
                <w:iCs/>
                <w:lang w:val="en-US"/>
              </w:rPr>
            </w:pPr>
            <w:r w:rsidRPr="00921226">
              <w:rPr>
                <w:lang w:val="en-US"/>
              </w:rPr>
              <w:t>Nationaal Cyber Security Center (NCSC)</w:t>
            </w:r>
            <w:r w:rsidRPr="00921226">
              <w:rPr>
                <w:rFonts w:cs="Calibri"/>
                <w:iCs/>
                <w:lang w:val="en-US"/>
              </w:rPr>
              <w:t xml:space="preserve">, “ICT-beveiligingsrichtlijnen voor Transport Layer Security (TLS)”, URL: </w:t>
            </w:r>
          </w:p>
          <w:p w:rsidR="00CF7390" w:rsidRPr="00921226" w:rsidRDefault="001B1D03" w:rsidP="00737E90">
            <w:pPr>
              <w:pStyle w:val="Broodtekst"/>
              <w:rPr>
                <w:rFonts w:cs="Calibri"/>
                <w:iCs/>
                <w:lang w:val="en-US"/>
              </w:rPr>
            </w:pPr>
            <w:hyperlink r:id="rId11" w:history="1">
              <w:r w:rsidR="00CF7390" w:rsidRPr="00921226">
                <w:rPr>
                  <w:rStyle w:val="Hyperlink"/>
                  <w:rFonts w:cs="Calibri"/>
                  <w:iCs/>
                  <w:lang w:val="en-US"/>
                </w:rPr>
                <w:t>https://www.ncsc.nl/documenten/publicaties/2019/mei/01/ict-beveiligingsrichtlijnen-voor-transport-layer-security-tls</w:t>
              </w:r>
            </w:hyperlink>
            <w:r w:rsidR="00CF7390" w:rsidRPr="00921226">
              <w:rPr>
                <w:rFonts w:cs="Calibri"/>
                <w:iCs/>
                <w:lang w:val="en-US"/>
              </w:rPr>
              <w:t xml:space="preserve"> </w:t>
            </w:r>
          </w:p>
        </w:tc>
      </w:tr>
      <w:tr w:rsidR="007A4EEE" w:rsidRPr="00013191" w:rsidTr="00683CA3">
        <w:tc>
          <w:tcPr>
            <w:tcW w:w="1100" w:type="dxa"/>
          </w:tcPr>
          <w:p w:rsidR="007A4EEE" w:rsidRPr="00013191" w:rsidRDefault="007A4EEE" w:rsidP="00737E90">
            <w:pPr>
              <w:pStyle w:val="Broodtekst"/>
              <w:jc w:val="center"/>
            </w:pPr>
            <w:r>
              <w:t>{2}</w:t>
            </w:r>
          </w:p>
        </w:tc>
        <w:tc>
          <w:tcPr>
            <w:tcW w:w="6825" w:type="dxa"/>
          </w:tcPr>
          <w:p w:rsidR="007A4EEE" w:rsidRPr="00013191" w:rsidRDefault="007A4EEE" w:rsidP="00AA23C1">
            <w:pPr>
              <w:pStyle w:val="Broodtekst"/>
            </w:pPr>
            <w:r>
              <w:t>Rijkswaterstaat</w:t>
            </w:r>
            <w:r w:rsidRPr="004156A1">
              <w:rPr>
                <w:iCs/>
              </w:rPr>
              <w:t xml:space="preserve"> IRN, "Afspraken en Procedures Netwerkdienstverlening: Netwerktoegang voor Derden", RWS Intranet URL: </w:t>
            </w:r>
            <w:hyperlink r:id="rId12" w:history="1">
              <w:r w:rsidR="00AA23C1" w:rsidRPr="008A7B32">
                <w:rPr>
                  <w:rStyle w:val="Hyperlink"/>
                  <w:iCs/>
                </w:rPr>
                <w:t>http://vpr.intranet.rws.nl/ProjectDirectory/Infosite_Netwerkdienstverlening/Lists/Veel%20gestelde%20vragen/DispForm.aspx?ID=49</w:t>
              </w:r>
            </w:hyperlink>
            <w:r w:rsidR="00AA23C1">
              <w:rPr>
                <w:iCs/>
              </w:rPr>
              <w:t xml:space="preserve"> </w:t>
            </w:r>
          </w:p>
        </w:tc>
      </w:tr>
      <w:tr w:rsidR="007A4EEE" w:rsidRPr="00013191" w:rsidTr="00683CA3">
        <w:tc>
          <w:tcPr>
            <w:tcW w:w="1100" w:type="dxa"/>
          </w:tcPr>
          <w:p w:rsidR="007A4EEE" w:rsidRPr="00013191" w:rsidRDefault="007A4EEE" w:rsidP="00737E90">
            <w:pPr>
              <w:pStyle w:val="Broodtekst"/>
              <w:jc w:val="center"/>
            </w:pPr>
            <w:r>
              <w:t>{3}</w:t>
            </w:r>
          </w:p>
        </w:tc>
        <w:tc>
          <w:tcPr>
            <w:tcW w:w="6825" w:type="dxa"/>
          </w:tcPr>
          <w:p w:rsidR="007A4EEE" w:rsidRPr="00B617FD" w:rsidRDefault="007A4EEE" w:rsidP="00737E90">
            <w:pPr>
              <w:pStyle w:val="Broodtekst"/>
            </w:pPr>
            <w:r>
              <w:t xml:space="preserve">Centrum Informatiebeveiliging en Privacy (CIP), “Grip op SSD - Beveiligingseisen voor (web)applicaties”, URL: </w:t>
            </w:r>
            <w:hyperlink r:id="rId13" w:history="1">
              <w:r w:rsidRPr="00D44DE7">
                <w:rPr>
                  <w:rStyle w:val="Hyperlink"/>
                </w:rPr>
                <w:t>https://www.cip-overheid.nl/category/producten/secure-software/</w:t>
              </w:r>
            </w:hyperlink>
          </w:p>
        </w:tc>
      </w:tr>
      <w:tr w:rsidR="007A4EEE" w:rsidRPr="00013191" w:rsidTr="00683CA3">
        <w:tc>
          <w:tcPr>
            <w:tcW w:w="1100" w:type="dxa"/>
          </w:tcPr>
          <w:p w:rsidR="007A4EEE" w:rsidRPr="00013191" w:rsidRDefault="007A4EEE" w:rsidP="00737E90">
            <w:pPr>
              <w:jc w:val="center"/>
            </w:pPr>
            <w:r>
              <w:t>{4}</w:t>
            </w:r>
          </w:p>
        </w:tc>
        <w:tc>
          <w:tcPr>
            <w:tcW w:w="6825" w:type="dxa"/>
          </w:tcPr>
          <w:p w:rsidR="007A4EEE" w:rsidRDefault="007A4EEE" w:rsidP="00737E90">
            <w:pPr>
              <w:pStyle w:val="Broodtekst"/>
            </w:pPr>
            <w:r>
              <w:t xml:space="preserve">Rijksoverheid: </w:t>
            </w:r>
            <w:r w:rsidRPr="000A782C">
              <w:t xml:space="preserve">Handreiking </w:t>
            </w:r>
            <w:r w:rsidR="00D110F4">
              <w:t>M</w:t>
            </w:r>
            <w:r w:rsidRPr="000A782C">
              <w:t xml:space="preserve">obiele </w:t>
            </w:r>
            <w:r w:rsidR="00D110F4">
              <w:t>A</w:t>
            </w:r>
            <w:r w:rsidRPr="000A782C">
              <w:t xml:space="preserve">pp </w:t>
            </w:r>
            <w:r w:rsidR="00D110F4">
              <w:t>O</w:t>
            </w:r>
            <w:r w:rsidRPr="000A782C">
              <w:t xml:space="preserve">ntwikkeling en </w:t>
            </w:r>
            <w:r w:rsidR="00D110F4">
              <w:t>B</w:t>
            </w:r>
            <w:r w:rsidRPr="000A782C">
              <w:t xml:space="preserve">eheer </w:t>
            </w:r>
            <w:r>
              <w:t xml:space="preserve">voor de Rijksoverheid URL: </w:t>
            </w:r>
            <w:hyperlink r:id="rId14" w:history="1">
              <w:r w:rsidRPr="00D44DE7">
                <w:rPr>
                  <w:rStyle w:val="Hyperlink"/>
                </w:rPr>
                <w:t>https://www.noraonline.nl/wiki/Mobility</w:t>
              </w:r>
            </w:hyperlink>
            <w:r>
              <w:t xml:space="preserve"> </w:t>
            </w:r>
          </w:p>
        </w:tc>
      </w:tr>
      <w:tr w:rsidR="007A4EEE" w:rsidRPr="00CF7390" w:rsidTr="00683CA3">
        <w:tc>
          <w:tcPr>
            <w:tcW w:w="1100" w:type="dxa"/>
          </w:tcPr>
          <w:p w:rsidR="007A4EEE" w:rsidRPr="00013191" w:rsidRDefault="007A4EEE" w:rsidP="00737E90">
            <w:pPr>
              <w:pStyle w:val="Broodtekst"/>
              <w:jc w:val="center"/>
            </w:pPr>
            <w:r>
              <w:t>{5</w:t>
            </w:r>
            <w:r w:rsidRPr="00013191">
              <w:t>}</w:t>
            </w:r>
          </w:p>
        </w:tc>
        <w:tc>
          <w:tcPr>
            <w:tcW w:w="6825" w:type="dxa"/>
          </w:tcPr>
          <w:p w:rsidR="00324146" w:rsidRDefault="007A4EEE" w:rsidP="00324146">
            <w:pPr>
              <w:pStyle w:val="Broodtekst"/>
            </w:pPr>
            <w:r>
              <w:t>Rijkswaterstaat</w:t>
            </w:r>
            <w:r w:rsidRPr="004156A1">
              <w:t xml:space="preserve"> IRN, "RWS IV A</w:t>
            </w:r>
            <w:r w:rsidR="00AA23C1">
              <w:t xml:space="preserve">ansluitvoorwaarden/RIVA", URL: </w:t>
            </w:r>
            <w:r w:rsidR="00324146">
              <w:t xml:space="preserve">Classificatie RWS Bedrijfsvertrouwelijk:  </w:t>
            </w:r>
            <w:hyperlink r:id="rId15" w:history="1">
              <w:r w:rsidR="00324146" w:rsidRPr="008A7B32">
                <w:rPr>
                  <w:rStyle w:val="Hyperlink"/>
                </w:rPr>
                <w:t>https://werkwijzer.cf-prod.intranet.rws.nl/index.html</w:t>
              </w:r>
            </w:hyperlink>
            <w:r w:rsidR="00324146">
              <w:t xml:space="preserve"> </w:t>
            </w:r>
          </w:p>
          <w:p w:rsidR="007A4EEE" w:rsidRDefault="00324146" w:rsidP="00921226">
            <w:pPr>
              <w:pStyle w:val="Broodtekst"/>
            </w:pPr>
            <w:r w:rsidRPr="00324146">
              <w:rPr>
                <w:lang w:val="fr-FR"/>
              </w:rPr>
              <w:t xml:space="preserve">Classificatie RWS Informatie: </w:t>
            </w:r>
          </w:p>
          <w:p w:rsidR="00921226" w:rsidRPr="00324146" w:rsidRDefault="001B1D03" w:rsidP="00921226">
            <w:pPr>
              <w:pStyle w:val="Broodtekst"/>
              <w:rPr>
                <w:lang w:val="fr-FR"/>
              </w:rPr>
            </w:pPr>
            <w:hyperlink r:id="rId16" w:history="1">
              <w:r w:rsidR="00921226" w:rsidRPr="001A1346">
                <w:rPr>
                  <w:rStyle w:val="Hyperlink"/>
                  <w:lang w:val="fr-FR"/>
                </w:rPr>
                <w:t>https://www.rijkswaterstaat.nl/zakelijk/zakendoen-met-rijkswaterstaat/werkwijzen/werkwijze-in-iv/index.aspx</w:t>
              </w:r>
            </w:hyperlink>
            <w:r w:rsidR="00921226">
              <w:rPr>
                <w:lang w:val="fr-FR"/>
              </w:rPr>
              <w:t xml:space="preserve"> </w:t>
            </w:r>
          </w:p>
        </w:tc>
      </w:tr>
      <w:tr w:rsidR="007A4EEE" w:rsidRPr="00324146" w:rsidTr="00683CA3">
        <w:tc>
          <w:tcPr>
            <w:tcW w:w="1100" w:type="dxa"/>
          </w:tcPr>
          <w:p w:rsidR="007A4EEE" w:rsidRPr="00013191" w:rsidRDefault="007A4EEE" w:rsidP="00737E90">
            <w:pPr>
              <w:pStyle w:val="Broodtekst"/>
              <w:jc w:val="center"/>
            </w:pPr>
            <w:r>
              <w:t>{6</w:t>
            </w:r>
            <w:r w:rsidRPr="00013191">
              <w:t>}</w:t>
            </w:r>
          </w:p>
        </w:tc>
        <w:tc>
          <w:tcPr>
            <w:tcW w:w="6825" w:type="dxa"/>
          </w:tcPr>
          <w:p w:rsidR="00E86E9A" w:rsidRDefault="007A4EEE" w:rsidP="00E86E9A">
            <w:pPr>
              <w:pStyle w:val="Broodtekst"/>
            </w:pPr>
            <w:r>
              <w:t>Rijkswaterstaat</w:t>
            </w:r>
            <w:r w:rsidRPr="004156A1">
              <w:t xml:space="preserve"> IRN, "Aansluitvoorwaarden NNV Rijks</w:t>
            </w:r>
            <w:r w:rsidR="00E86E9A">
              <w:t>waterstaat"</w:t>
            </w:r>
          </w:p>
          <w:p w:rsidR="00E86E9A" w:rsidRPr="00324146" w:rsidRDefault="001B1D03" w:rsidP="00E86E9A">
            <w:pPr>
              <w:pStyle w:val="Broodtekst"/>
            </w:pPr>
            <w:hyperlink r:id="rId17" w:history="1">
              <w:r w:rsidR="00324146" w:rsidRPr="008A7B32">
                <w:rPr>
                  <w:rStyle w:val="Hyperlink"/>
                </w:rPr>
                <w:t>http://vpr.intranet.rws.nl/ProjectDirectory/Infosite_Netwerkdienstverlening/Algemeen_klanten/PDC%20en%20DAP/Forms/AllItems.aspx</w:t>
              </w:r>
            </w:hyperlink>
            <w:r w:rsidR="00324146">
              <w:t xml:space="preserve"> </w:t>
            </w:r>
          </w:p>
        </w:tc>
      </w:tr>
      <w:tr w:rsidR="007A4EEE" w:rsidRPr="001B1D03" w:rsidTr="00683CA3">
        <w:tc>
          <w:tcPr>
            <w:tcW w:w="1100" w:type="dxa"/>
          </w:tcPr>
          <w:p w:rsidR="007A4EEE" w:rsidRPr="00013191" w:rsidRDefault="007A4EEE" w:rsidP="00737E90">
            <w:pPr>
              <w:pStyle w:val="Broodtekst"/>
              <w:jc w:val="center"/>
            </w:pPr>
            <w:r>
              <w:t>{7</w:t>
            </w:r>
            <w:r w:rsidRPr="00013191">
              <w:t>}</w:t>
            </w:r>
          </w:p>
        </w:tc>
        <w:tc>
          <w:tcPr>
            <w:tcW w:w="6825" w:type="dxa"/>
          </w:tcPr>
          <w:p w:rsidR="007A4EEE" w:rsidRPr="00F24FE3" w:rsidRDefault="007A4EEE" w:rsidP="00324146">
            <w:pPr>
              <w:pStyle w:val="Broodtekst"/>
              <w:rPr>
                <w:lang w:val="en-US"/>
              </w:rPr>
            </w:pPr>
            <w:r w:rsidRPr="00BE7BF0">
              <w:rPr>
                <w:lang w:val="en-US"/>
              </w:rPr>
              <w:t>Open Web Application Secur</w:t>
            </w:r>
            <w:r>
              <w:rPr>
                <w:lang w:val="en-US"/>
              </w:rPr>
              <w:t>ity Project (O</w:t>
            </w:r>
            <w:r w:rsidRPr="00BE7BF0">
              <w:rPr>
                <w:lang w:val="en-US"/>
              </w:rPr>
              <w:t>W</w:t>
            </w:r>
            <w:r>
              <w:rPr>
                <w:lang w:val="en-US"/>
              </w:rPr>
              <w:t>A</w:t>
            </w:r>
            <w:r w:rsidRPr="00BE7BF0">
              <w:rPr>
                <w:lang w:val="en-US"/>
              </w:rPr>
              <w:t>SP)</w:t>
            </w:r>
            <w:r w:rsidR="00324146">
              <w:rPr>
                <w:lang w:val="en-US"/>
              </w:rPr>
              <w:t xml:space="preserve">, “OWASP Top 10” </w:t>
            </w:r>
            <w:hyperlink r:id="rId18" w:history="1">
              <w:r w:rsidR="00AA23C1" w:rsidRPr="008A7B32">
                <w:rPr>
                  <w:rStyle w:val="Hyperlink"/>
                  <w:lang w:val="en-US"/>
                </w:rPr>
                <w:t>https://www.owasp.org/index.php/Category:OWASP_Top_Ten_Project</w:t>
              </w:r>
            </w:hyperlink>
            <w:r w:rsidR="00AA23C1">
              <w:rPr>
                <w:lang w:val="en-US"/>
              </w:rPr>
              <w:t xml:space="preserve"> </w:t>
            </w:r>
          </w:p>
        </w:tc>
      </w:tr>
    </w:tbl>
    <w:tbl>
      <w:tblPr>
        <w:tblStyle w:val="Tabelraster2"/>
        <w:tblW w:w="0" w:type="auto"/>
        <w:tblLayout w:type="fixed"/>
        <w:tblLook w:val="04A0" w:firstRow="1" w:lastRow="0" w:firstColumn="1" w:lastColumn="0" w:noHBand="0" w:noVBand="1"/>
      </w:tblPr>
      <w:tblGrid>
        <w:gridCol w:w="1100"/>
        <w:gridCol w:w="6825"/>
      </w:tblGrid>
      <w:tr w:rsidR="00A00684" w:rsidRPr="00532125" w:rsidTr="005671D5">
        <w:tc>
          <w:tcPr>
            <w:tcW w:w="1100" w:type="dxa"/>
          </w:tcPr>
          <w:p w:rsidR="00A00684" w:rsidRDefault="00A00684" w:rsidP="005671D5">
            <w:pPr>
              <w:pStyle w:val="Broodtekst"/>
              <w:jc w:val="center"/>
            </w:pPr>
            <w:r>
              <w:t>{8}</w:t>
            </w:r>
          </w:p>
        </w:tc>
        <w:tc>
          <w:tcPr>
            <w:tcW w:w="6825" w:type="dxa"/>
          </w:tcPr>
          <w:p w:rsidR="00A00684" w:rsidRPr="003D3046" w:rsidRDefault="00A00684" w:rsidP="00296F61">
            <w:r w:rsidRPr="003D3046">
              <w:t xml:space="preserve">BIO Handreiking Veilige afvoer van ICT-middelen </w:t>
            </w:r>
            <w:hyperlink r:id="rId19" w:history="1">
              <w:r w:rsidRPr="008A7B32">
                <w:rPr>
                  <w:rStyle w:val="Hyperlink"/>
                  <w:rFonts w:cs="Lohit Hindi"/>
                </w:rPr>
                <w:t>https://www.informatiebeveiligingsdienst.nl/wp-content/uploads/2019/04/201902-Handreiking-Veilige-afvoer-van-ICT-middelen-v2.0.pdf</w:t>
              </w:r>
            </w:hyperlink>
            <w:r>
              <w:t xml:space="preserve"> </w:t>
            </w:r>
            <w:r w:rsidRPr="003D3046">
              <w:t xml:space="preserve"> </w:t>
            </w:r>
            <w:r w:rsidRPr="003D3046">
              <w:cr/>
            </w:r>
            <w:r>
              <w:t xml:space="preserve"> </w:t>
            </w:r>
          </w:p>
        </w:tc>
      </w:tr>
      <w:tr w:rsidR="00A00684" w:rsidRPr="001B1D03" w:rsidTr="005671D5">
        <w:tc>
          <w:tcPr>
            <w:tcW w:w="1100" w:type="dxa"/>
          </w:tcPr>
          <w:p w:rsidR="00A00684" w:rsidRDefault="00A00684" w:rsidP="005671D5">
            <w:pPr>
              <w:pStyle w:val="Broodtekst"/>
              <w:jc w:val="center"/>
            </w:pPr>
            <w:r>
              <w:t>{9}</w:t>
            </w:r>
          </w:p>
        </w:tc>
        <w:tc>
          <w:tcPr>
            <w:tcW w:w="6825" w:type="dxa"/>
          </w:tcPr>
          <w:p w:rsidR="00A00684" w:rsidRPr="00921226" w:rsidRDefault="00A00684" w:rsidP="00296F61">
            <w:pPr>
              <w:rPr>
                <w:lang w:val="en-US"/>
              </w:rPr>
            </w:pPr>
            <w:r w:rsidRPr="00921226">
              <w:rPr>
                <w:lang w:val="en-US"/>
              </w:rPr>
              <w:t xml:space="preserve">BIO Handreiking Mobile Device Management </w:t>
            </w:r>
            <w:hyperlink r:id="rId20" w:history="1">
              <w:r w:rsidRPr="00921226">
                <w:rPr>
                  <w:rStyle w:val="Hyperlink"/>
                  <w:rFonts w:cs="Lohit Hindi"/>
                  <w:lang w:val="en-US"/>
                </w:rPr>
                <w:t>https://www.informatiebeveiligingsdienst.nl/product/mobile-device-management/</w:t>
              </w:r>
            </w:hyperlink>
            <w:r w:rsidRPr="00921226">
              <w:rPr>
                <w:lang w:val="en-US"/>
              </w:rPr>
              <w:t xml:space="preserve">  </w:t>
            </w:r>
          </w:p>
        </w:tc>
      </w:tr>
      <w:tr w:rsidR="00A00684" w:rsidRPr="00532125" w:rsidTr="005671D5">
        <w:tc>
          <w:tcPr>
            <w:tcW w:w="1100" w:type="dxa"/>
          </w:tcPr>
          <w:p w:rsidR="00A00684" w:rsidRDefault="00A00684" w:rsidP="005671D5">
            <w:pPr>
              <w:pStyle w:val="Broodtekst"/>
              <w:jc w:val="center"/>
            </w:pPr>
            <w:r>
              <w:t>{10}</w:t>
            </w:r>
          </w:p>
        </w:tc>
        <w:tc>
          <w:tcPr>
            <w:tcW w:w="6825" w:type="dxa"/>
          </w:tcPr>
          <w:p w:rsidR="00A00684" w:rsidRPr="003D3046" w:rsidRDefault="00A00684" w:rsidP="00296F61">
            <w:r w:rsidRPr="003D3046">
              <w:t>Richtlijnen informatiebeveiliging bij RWS IV-contracteisen v1.0</w:t>
            </w:r>
          </w:p>
        </w:tc>
      </w:tr>
      <w:tr w:rsidR="00A00684" w:rsidRPr="00532125" w:rsidTr="005671D5">
        <w:tc>
          <w:tcPr>
            <w:tcW w:w="1100" w:type="dxa"/>
          </w:tcPr>
          <w:p w:rsidR="00A00684" w:rsidRDefault="00A00684" w:rsidP="005671D5">
            <w:pPr>
              <w:pStyle w:val="Broodtekst"/>
              <w:jc w:val="center"/>
            </w:pPr>
            <w:r>
              <w:t>{11}</w:t>
            </w:r>
          </w:p>
        </w:tc>
        <w:tc>
          <w:tcPr>
            <w:tcW w:w="6825" w:type="dxa"/>
          </w:tcPr>
          <w:p w:rsidR="00A00684" w:rsidRPr="003D3046" w:rsidRDefault="00A00684" w:rsidP="00296F61">
            <w:r w:rsidRPr="003D3046">
              <w:t xml:space="preserve">BIO Handreiking Risicoanalysemethode </w:t>
            </w:r>
            <w:hyperlink r:id="rId21" w:history="1">
              <w:r w:rsidRPr="008A7B32">
                <w:rPr>
                  <w:rStyle w:val="Hyperlink"/>
                  <w:rFonts w:cs="Lohit Hindi"/>
                </w:rPr>
                <w:t>https://www.informatiebeveiligingsdienst.nl/product/handreiking-diepgaande-risicoanalyse-methode-gemeenten/</w:t>
              </w:r>
            </w:hyperlink>
            <w:r>
              <w:t xml:space="preserve"> </w:t>
            </w:r>
            <w:r w:rsidRPr="003D3046">
              <w:t xml:space="preserve"> </w:t>
            </w:r>
          </w:p>
        </w:tc>
      </w:tr>
      <w:tr w:rsidR="00A00684" w:rsidRPr="006933D8" w:rsidTr="005671D5">
        <w:tc>
          <w:tcPr>
            <w:tcW w:w="1100" w:type="dxa"/>
          </w:tcPr>
          <w:p w:rsidR="00A00684" w:rsidRDefault="00A00684" w:rsidP="005671D5">
            <w:pPr>
              <w:pStyle w:val="Broodtekst"/>
              <w:jc w:val="center"/>
            </w:pPr>
            <w:r>
              <w:t>{12}</w:t>
            </w:r>
          </w:p>
        </w:tc>
        <w:tc>
          <w:tcPr>
            <w:tcW w:w="6825" w:type="dxa"/>
          </w:tcPr>
          <w:p w:rsidR="00A00684" w:rsidRPr="003D3046" w:rsidRDefault="00A00684" w:rsidP="00296F61">
            <w:r w:rsidRPr="003D3046">
              <w:t xml:space="preserve">BIO Handreiking Penetratietesten </w:t>
            </w:r>
            <w:hyperlink r:id="rId22" w:history="1">
              <w:r w:rsidRPr="008A7B32">
                <w:rPr>
                  <w:rStyle w:val="Hyperlink"/>
                  <w:rFonts w:cs="Lohit Hindi"/>
                </w:rPr>
                <w:t>https://www.informatiebeveiligingsdienst.nl/product/handreiking-penetratietesten-v1-0/</w:t>
              </w:r>
            </w:hyperlink>
            <w:r>
              <w:t xml:space="preserve"> </w:t>
            </w:r>
            <w:r w:rsidRPr="003D3046">
              <w:t xml:space="preserve"> </w:t>
            </w:r>
          </w:p>
        </w:tc>
      </w:tr>
      <w:tr w:rsidR="00962187" w:rsidRPr="00532125" w:rsidTr="005671D5">
        <w:tc>
          <w:tcPr>
            <w:tcW w:w="1100" w:type="dxa"/>
          </w:tcPr>
          <w:p w:rsidR="00962187" w:rsidRDefault="00962187" w:rsidP="005671D5">
            <w:pPr>
              <w:pStyle w:val="Broodtekst"/>
              <w:jc w:val="center"/>
            </w:pPr>
            <w:r>
              <w:t>{13}</w:t>
            </w:r>
          </w:p>
        </w:tc>
        <w:tc>
          <w:tcPr>
            <w:tcW w:w="6825" w:type="dxa"/>
          </w:tcPr>
          <w:p w:rsidR="00962187" w:rsidRPr="00532125" w:rsidRDefault="001A1BAD" w:rsidP="00C80DCA">
            <w:pPr>
              <w:pStyle w:val="Broodtekst"/>
            </w:pPr>
            <w:r>
              <w:t>Handreiking</w:t>
            </w:r>
            <w:r w:rsidR="00962187" w:rsidRPr="006933D8">
              <w:t xml:space="preserve"> Risicomanagement ISO-27005</w:t>
            </w:r>
            <w:r w:rsidR="00930956">
              <w:t xml:space="preserve"> </w:t>
            </w:r>
          </w:p>
        </w:tc>
      </w:tr>
      <w:tr w:rsidR="00962187" w:rsidTr="005671D5">
        <w:tc>
          <w:tcPr>
            <w:tcW w:w="1100" w:type="dxa"/>
            <w:vAlign w:val="bottom"/>
          </w:tcPr>
          <w:p w:rsidR="00962187" w:rsidRPr="0029726F" w:rsidRDefault="00962187" w:rsidP="0090582F">
            <w:pPr>
              <w:pStyle w:val="Broodtekst"/>
              <w:jc w:val="center"/>
            </w:pPr>
            <w:r w:rsidRPr="0029726F">
              <w:t>{1</w:t>
            </w:r>
            <w:r w:rsidR="0090582F">
              <w:t>4</w:t>
            </w:r>
            <w:r w:rsidRPr="0029726F">
              <w:t>}</w:t>
            </w:r>
          </w:p>
        </w:tc>
        <w:tc>
          <w:tcPr>
            <w:tcW w:w="6825" w:type="dxa"/>
          </w:tcPr>
          <w:p w:rsidR="00962187" w:rsidRDefault="00962187" w:rsidP="005671D5">
            <w:pPr>
              <w:pStyle w:val="Broodtekst"/>
            </w:pPr>
            <w:r w:rsidRPr="0029726F">
              <w:t>BIO Algemen</w:t>
            </w:r>
            <w:r>
              <w:t>e</w:t>
            </w:r>
            <w:r w:rsidRPr="0029726F">
              <w:t xml:space="preserve"> handreiking continuïteitsbeheer </w:t>
            </w:r>
            <w:hyperlink r:id="rId23" w:history="1">
              <w:r w:rsidR="00C80DCA" w:rsidRPr="008A7B32">
                <w:rPr>
                  <w:rStyle w:val="Hyperlink"/>
                </w:rPr>
                <w:t>https://www.informatiebeveiligingsdienst.nl/wp-content/uploads/2019/07/201903-Model-Continu%C3%AFteitsplan_v2.0.docx</w:t>
              </w:r>
            </w:hyperlink>
            <w:r w:rsidR="00C80DCA">
              <w:t xml:space="preserve"> </w:t>
            </w:r>
          </w:p>
        </w:tc>
      </w:tr>
      <w:tr w:rsidR="00962187" w:rsidRPr="00532125" w:rsidTr="005671D5">
        <w:tc>
          <w:tcPr>
            <w:tcW w:w="1100" w:type="dxa"/>
          </w:tcPr>
          <w:p w:rsidR="00962187" w:rsidRDefault="00962187" w:rsidP="0090582F">
            <w:pPr>
              <w:pStyle w:val="Broodtekst"/>
              <w:jc w:val="center"/>
            </w:pPr>
            <w:r>
              <w:t>{1</w:t>
            </w:r>
            <w:r w:rsidR="0090582F">
              <w:t>5</w:t>
            </w:r>
            <w:r>
              <w:t>}</w:t>
            </w:r>
          </w:p>
        </w:tc>
        <w:tc>
          <w:tcPr>
            <w:tcW w:w="6825" w:type="dxa"/>
          </w:tcPr>
          <w:p w:rsidR="00962187" w:rsidRPr="00532125" w:rsidRDefault="00962187" w:rsidP="005671D5">
            <w:pPr>
              <w:pStyle w:val="Broodtekst"/>
            </w:pPr>
            <w:r>
              <w:t>Template Informatiebeveiliging Beveiligingsplan IV</w:t>
            </w:r>
          </w:p>
        </w:tc>
      </w:tr>
    </w:tbl>
    <w:tbl>
      <w:tblPr>
        <w:tblStyle w:val="Tabelraster"/>
        <w:tblW w:w="0" w:type="auto"/>
        <w:tblLayout w:type="fixed"/>
        <w:tblLook w:val="04A0" w:firstRow="1" w:lastRow="0" w:firstColumn="1" w:lastColumn="0" w:noHBand="0" w:noVBand="1"/>
      </w:tblPr>
      <w:tblGrid>
        <w:gridCol w:w="1100"/>
        <w:gridCol w:w="6825"/>
      </w:tblGrid>
      <w:tr w:rsidR="007A4EEE" w:rsidRPr="00013191" w:rsidTr="00683CA3">
        <w:tc>
          <w:tcPr>
            <w:tcW w:w="1100" w:type="dxa"/>
          </w:tcPr>
          <w:p w:rsidR="007A4EEE" w:rsidRPr="00013191" w:rsidRDefault="007A4EEE" w:rsidP="00737E90">
            <w:pPr>
              <w:pStyle w:val="Broodtekst"/>
              <w:jc w:val="center"/>
            </w:pPr>
            <w:r>
              <w:t>IBR-1</w:t>
            </w:r>
          </w:p>
        </w:tc>
        <w:tc>
          <w:tcPr>
            <w:tcW w:w="6825" w:type="dxa"/>
          </w:tcPr>
          <w:p w:rsidR="007A4EEE" w:rsidRPr="00013191" w:rsidRDefault="007A4EEE" w:rsidP="00737E90">
            <w:pPr>
              <w:pStyle w:val="Broodtekst"/>
            </w:pPr>
            <w:r w:rsidRPr="00532125">
              <w:t>Rijkswaterstaat Security Centre, “</w:t>
            </w:r>
            <w:r w:rsidRPr="00EB40FF">
              <w:t>Richtlijnen informatiebeveiliging bij RWS IV-contracteisen</w:t>
            </w:r>
            <w:r w:rsidRPr="00532125">
              <w:t>”, hoofdstuk “Beleid voor gegevensclassificatie”</w:t>
            </w:r>
          </w:p>
        </w:tc>
      </w:tr>
      <w:tr w:rsidR="007A4EEE" w:rsidRPr="00013191" w:rsidTr="00683CA3">
        <w:tc>
          <w:tcPr>
            <w:tcW w:w="1100" w:type="dxa"/>
          </w:tcPr>
          <w:p w:rsidR="007A4EEE" w:rsidRPr="00013191" w:rsidRDefault="007A4EEE" w:rsidP="00737E90">
            <w:pPr>
              <w:pStyle w:val="Broodtekst"/>
              <w:jc w:val="center"/>
            </w:pPr>
            <w:r>
              <w:t>IBR-2</w:t>
            </w:r>
          </w:p>
        </w:tc>
        <w:tc>
          <w:tcPr>
            <w:tcW w:w="6825" w:type="dxa"/>
          </w:tcPr>
          <w:p w:rsidR="007A4EEE" w:rsidRPr="00013191" w:rsidRDefault="007A4EEE" w:rsidP="00737E90">
            <w:pPr>
              <w:pStyle w:val="Broodtekst"/>
            </w:pPr>
            <w:r>
              <w:t>Rijkswaterstaat</w:t>
            </w:r>
            <w:r w:rsidRPr="00013191">
              <w:t xml:space="preserve"> Security Centre, “</w:t>
            </w:r>
            <w:r w:rsidRPr="00EB40FF">
              <w:t>Richtlijnen informatiebeveiliging bij RWS IV-contracteisen</w:t>
            </w:r>
            <w:r w:rsidRPr="00013191">
              <w:t>”, hoofdstuk “</w:t>
            </w:r>
            <w:r>
              <w:t>Beleid</w:t>
            </w:r>
            <w:r w:rsidRPr="00013191">
              <w:t xml:space="preserve"> voor logische toegangsbeveiliging”</w:t>
            </w:r>
          </w:p>
        </w:tc>
      </w:tr>
      <w:tr w:rsidR="007A4EEE" w:rsidRPr="00013191" w:rsidTr="00683CA3">
        <w:tc>
          <w:tcPr>
            <w:tcW w:w="1100" w:type="dxa"/>
          </w:tcPr>
          <w:p w:rsidR="007A4EEE" w:rsidRPr="00013191" w:rsidRDefault="007A4EEE" w:rsidP="00737E90">
            <w:pPr>
              <w:pStyle w:val="Broodtekst"/>
              <w:jc w:val="center"/>
            </w:pPr>
            <w:r>
              <w:t>IBR-3</w:t>
            </w:r>
          </w:p>
        </w:tc>
        <w:tc>
          <w:tcPr>
            <w:tcW w:w="6825" w:type="dxa"/>
          </w:tcPr>
          <w:p w:rsidR="007A4EEE" w:rsidRPr="00013191" w:rsidRDefault="007A4EEE" w:rsidP="00737E90">
            <w:pPr>
              <w:pStyle w:val="Broodtekst"/>
            </w:pPr>
            <w:r>
              <w:t>Rijkswaterstaat</w:t>
            </w:r>
            <w:r w:rsidRPr="004156A1">
              <w:t xml:space="preserve"> Security Centre, “</w:t>
            </w:r>
            <w:r w:rsidRPr="00EB40FF">
              <w:t>Richtlijnen informatiebeveiliging bij RWS IV-contracteisen</w:t>
            </w:r>
            <w:r w:rsidRPr="004156A1">
              <w:t>”, hoofdstuk “Beleid voor wachtwoordgebruik”</w:t>
            </w:r>
          </w:p>
        </w:tc>
      </w:tr>
      <w:tr w:rsidR="007A4EEE" w:rsidRPr="00013191" w:rsidTr="00683CA3">
        <w:tc>
          <w:tcPr>
            <w:tcW w:w="1100" w:type="dxa"/>
          </w:tcPr>
          <w:p w:rsidR="007A4EEE" w:rsidRPr="00013191" w:rsidRDefault="007A4EEE" w:rsidP="00737E90">
            <w:pPr>
              <w:jc w:val="center"/>
            </w:pPr>
            <w:r>
              <w:t>IBR-4</w:t>
            </w:r>
          </w:p>
        </w:tc>
        <w:tc>
          <w:tcPr>
            <w:tcW w:w="6825" w:type="dxa"/>
          </w:tcPr>
          <w:p w:rsidR="007A4EEE" w:rsidRDefault="007A4EEE" w:rsidP="00737E90">
            <w:pPr>
              <w:pStyle w:val="Broodtekst"/>
            </w:pPr>
            <w:r w:rsidRPr="00532125">
              <w:t>Rijkswaterstaat Security Centre, “</w:t>
            </w:r>
            <w:r w:rsidRPr="00EB40FF">
              <w:t>Richtlijnen informatiebeveiliging bij RWS IV-contracteisen</w:t>
            </w:r>
            <w:r w:rsidRPr="00532125">
              <w:t>”, hoofdstuk “Richtlijnen voor beveiligen bij ontwikkelen”</w:t>
            </w:r>
          </w:p>
        </w:tc>
      </w:tr>
      <w:tr w:rsidR="007A4EEE" w:rsidRPr="00013191" w:rsidTr="00683CA3">
        <w:tc>
          <w:tcPr>
            <w:tcW w:w="1100" w:type="dxa"/>
          </w:tcPr>
          <w:p w:rsidR="007A4EEE" w:rsidRPr="00013191" w:rsidRDefault="007A4EEE" w:rsidP="00737E90">
            <w:pPr>
              <w:jc w:val="center"/>
            </w:pPr>
            <w:r>
              <w:t>IBR-5</w:t>
            </w:r>
          </w:p>
        </w:tc>
        <w:tc>
          <w:tcPr>
            <w:tcW w:w="6825" w:type="dxa"/>
          </w:tcPr>
          <w:p w:rsidR="007A4EEE" w:rsidRPr="00013191" w:rsidRDefault="007A4EEE" w:rsidP="00737E90">
            <w:pPr>
              <w:pStyle w:val="Broodtekst"/>
            </w:pPr>
            <w:r>
              <w:t>Rijkswaterstaat</w:t>
            </w:r>
            <w:r w:rsidRPr="00013191">
              <w:t xml:space="preserve"> Security Centre, “</w:t>
            </w:r>
            <w:r w:rsidRPr="00EB40FF">
              <w:t>Richtlijnen informatiebeveiliging bij RWS IV-contracteisen</w:t>
            </w:r>
            <w:r w:rsidRPr="00013191">
              <w:t>”, hoofdstuk “</w:t>
            </w:r>
            <w:r w:rsidRPr="008F190D">
              <w:t>Richtlijnen voor informatiebeveiligingsincidenten</w:t>
            </w:r>
            <w:r w:rsidRPr="00013191">
              <w:t>”</w:t>
            </w:r>
          </w:p>
        </w:tc>
      </w:tr>
      <w:tr w:rsidR="007A4EEE" w:rsidRPr="00013191" w:rsidTr="00683CA3">
        <w:tc>
          <w:tcPr>
            <w:tcW w:w="1100" w:type="dxa"/>
          </w:tcPr>
          <w:p w:rsidR="007A4EEE" w:rsidRPr="00013191" w:rsidRDefault="007A4EEE" w:rsidP="00737E90">
            <w:pPr>
              <w:jc w:val="center"/>
            </w:pPr>
            <w:r>
              <w:t>IBR-6</w:t>
            </w:r>
          </w:p>
        </w:tc>
        <w:tc>
          <w:tcPr>
            <w:tcW w:w="6825" w:type="dxa"/>
          </w:tcPr>
          <w:p w:rsidR="007A4EEE" w:rsidRPr="00013191" w:rsidRDefault="007A4EEE" w:rsidP="00737E90">
            <w:pPr>
              <w:pStyle w:val="Broodtekst"/>
            </w:pPr>
            <w:r>
              <w:t>Rijkswaterstaat</w:t>
            </w:r>
            <w:r w:rsidRPr="00013191">
              <w:t xml:space="preserve"> Security Centre, “</w:t>
            </w:r>
            <w:r w:rsidRPr="00EB40FF">
              <w:t>Richtlijnen informatiebeveiliging bij RWS IV-contracteisen</w:t>
            </w:r>
            <w:r w:rsidRPr="00013191">
              <w:t>”, hoofdstuk “</w:t>
            </w:r>
            <w:r>
              <w:t>R</w:t>
            </w:r>
            <w:r w:rsidRPr="00013191">
              <w:t>ichtlijn</w:t>
            </w:r>
            <w:r>
              <w:t>en</w:t>
            </w:r>
            <w:r w:rsidRPr="00013191">
              <w:t xml:space="preserve"> voor fysieke beveiliging”</w:t>
            </w:r>
          </w:p>
        </w:tc>
      </w:tr>
      <w:tr w:rsidR="007A4EEE" w:rsidRPr="00013191" w:rsidTr="00683CA3">
        <w:tc>
          <w:tcPr>
            <w:tcW w:w="1100" w:type="dxa"/>
          </w:tcPr>
          <w:p w:rsidR="007A4EEE" w:rsidRPr="00013191" w:rsidRDefault="007A4EEE" w:rsidP="00737E90">
            <w:pPr>
              <w:jc w:val="center"/>
            </w:pPr>
            <w:r>
              <w:t>IBR-7</w:t>
            </w:r>
          </w:p>
        </w:tc>
        <w:tc>
          <w:tcPr>
            <w:tcW w:w="6825" w:type="dxa"/>
          </w:tcPr>
          <w:p w:rsidR="007A4EEE" w:rsidRPr="00013191" w:rsidRDefault="007A4EEE" w:rsidP="00737E90">
            <w:pPr>
              <w:pStyle w:val="Broodtekst"/>
            </w:pPr>
            <w:r>
              <w:t>Rijkswaterstaat</w:t>
            </w:r>
            <w:r w:rsidRPr="00013191">
              <w:t xml:space="preserve"> Security Centre, “</w:t>
            </w:r>
            <w:r w:rsidRPr="00EB40FF">
              <w:t>Richtlijnen informatiebeveiliging bij RWS IV-contracteisen</w:t>
            </w:r>
            <w:r w:rsidRPr="00013191">
              <w:t>”, hoofdstuk “</w:t>
            </w:r>
            <w:r>
              <w:t>R</w:t>
            </w:r>
            <w:r w:rsidRPr="00013191">
              <w:t>ichtlijn</w:t>
            </w:r>
            <w:r>
              <w:t>en</w:t>
            </w:r>
            <w:r w:rsidRPr="00013191">
              <w:t xml:space="preserve"> voor logging”</w:t>
            </w:r>
          </w:p>
        </w:tc>
      </w:tr>
      <w:tr w:rsidR="007A4EEE" w:rsidRPr="00013191" w:rsidTr="00683CA3">
        <w:tc>
          <w:tcPr>
            <w:tcW w:w="1100" w:type="dxa"/>
          </w:tcPr>
          <w:p w:rsidR="007A4EEE" w:rsidRDefault="007A4EEE" w:rsidP="00737E90">
            <w:pPr>
              <w:jc w:val="center"/>
            </w:pPr>
            <w:r>
              <w:t>IBR-8</w:t>
            </w:r>
          </w:p>
        </w:tc>
        <w:tc>
          <w:tcPr>
            <w:tcW w:w="6825" w:type="dxa"/>
          </w:tcPr>
          <w:p w:rsidR="007A4EEE" w:rsidRDefault="007A4EEE" w:rsidP="00737E90">
            <w:pPr>
              <w:pStyle w:val="Broodtekst"/>
            </w:pPr>
            <w:r>
              <w:t>Rijkswaterstaat</w:t>
            </w:r>
            <w:r w:rsidRPr="00013191">
              <w:t xml:space="preserve"> Security Centre, “</w:t>
            </w:r>
            <w:r w:rsidRPr="00EB40FF">
              <w:t>Richtlijnen informatiebeveiliging bij RWS IV-contracteisen</w:t>
            </w:r>
            <w:r w:rsidRPr="00013191">
              <w:t>”, hoofdstuk “</w:t>
            </w:r>
            <w:r w:rsidRPr="008F190D">
              <w:t>Richtlijnen voor het veilig koppelen van beheer- en onderhoudsapparatuur aan ICT systemen van RWS</w:t>
            </w:r>
            <w:r w:rsidRPr="00013191">
              <w:t>”</w:t>
            </w:r>
          </w:p>
        </w:tc>
      </w:tr>
    </w:tbl>
    <w:p w:rsidR="007A4EEE" w:rsidRPr="0004720B" w:rsidRDefault="007A4EEE" w:rsidP="00737E90">
      <w:pPr>
        <w:pStyle w:val="Broodtekst"/>
      </w:pPr>
    </w:p>
    <w:p w:rsidR="007A4EEE" w:rsidRPr="009A402E" w:rsidRDefault="007A4EEE" w:rsidP="00737E90">
      <w:pPr>
        <w:pStyle w:val="Broodtekst"/>
      </w:pPr>
      <w:r w:rsidRPr="009A402E">
        <w:t xml:space="preserve">Indien de contractteksten worden gebruikt door andere diensten dan </w:t>
      </w:r>
      <w:r w:rsidR="00D110F4">
        <w:t>Rijkswaterstaat</w:t>
      </w:r>
      <w:r w:rsidRPr="009A402E">
        <w:t xml:space="preserve"> kan ervoor gekozen worden om deze bronnen aan te passen naar eigen organisatie-specifieke bronnen. De bronnen die daadwerkelijk worden genoemd in een definitieve contracttekst dienen uiteraard als bijlage te worden meegestuurd met het contract</w:t>
      </w:r>
      <w:r>
        <w:t xml:space="preserve"> (dat is niet noodzakelijk als de link publiekelijk toegankelijk is)</w:t>
      </w:r>
      <w:r w:rsidRPr="009A402E">
        <w:t xml:space="preserve">! </w:t>
      </w:r>
      <w:r w:rsidRPr="009A402E">
        <w:br w:type="page"/>
      </w:r>
    </w:p>
    <w:p w:rsidR="007A4EEE" w:rsidRPr="009A402E" w:rsidRDefault="007A4EEE" w:rsidP="00737E90">
      <w:pPr>
        <w:pStyle w:val="Broodtekst"/>
        <w:rPr>
          <w:sz w:val="12"/>
          <w:szCs w:val="12"/>
        </w:rPr>
        <w:sectPr w:rsidR="007A4EEE" w:rsidRPr="009A402E" w:rsidSect="00737E90">
          <w:headerReference w:type="even" r:id="rId24"/>
          <w:headerReference w:type="default" r:id="rId25"/>
          <w:footerReference w:type="even" r:id="rId26"/>
          <w:footerReference w:type="default" r:id="rId27"/>
          <w:headerReference w:type="first" r:id="rId28"/>
          <w:type w:val="continuous"/>
          <w:pgSz w:w="11905" w:h="16837"/>
          <w:pgMar w:top="2670" w:right="964" w:bottom="1134" w:left="426" w:header="1797" w:footer="709" w:gutter="1134"/>
          <w:cols w:space="708"/>
          <w:docGrid w:linePitch="326"/>
        </w:sectPr>
      </w:pPr>
    </w:p>
    <w:p w:rsidR="007A4EEE" w:rsidRDefault="007A4EEE" w:rsidP="00737E90">
      <w:pPr>
        <w:pStyle w:val="Huisstijl-Colofon"/>
      </w:pPr>
      <w:bookmarkStart w:id="19" w:name="_Toc16505864"/>
      <w:r>
        <w:t>Appendix B: N</w:t>
      </w:r>
      <w:r w:rsidRPr="00BB5AEC">
        <w:t>ummering van contracteisen</w:t>
      </w:r>
      <w:bookmarkEnd w:id="19"/>
    </w:p>
    <w:p w:rsidR="007A4EEE" w:rsidRDefault="007A4EEE" w:rsidP="00737E90">
      <w:pPr>
        <w:pStyle w:val="Broodtekst"/>
      </w:pPr>
      <w:r w:rsidRPr="00BB5AEC">
        <w:t>De nummering van de contracteisen verwijst naar de overeenkomstige driepuntsnormen in het NEN document “ISO/IEC 27002:2013</w:t>
      </w:r>
      <w:r w:rsidRPr="009A402E">
        <w:t>: IT Beveiligingstechnieken - Praktijkrichtlijn met beheersmaatregelen op het gebied van informatiebeveiliging”</w:t>
      </w:r>
      <w:r>
        <w:t xml:space="preserve"> en dient primair voor intern RWS gebruik. Omdat dit praktisch bleek is echter in sommige gevallen van deze nummering afgeweken. Het gaat hier om de onderstaande afwijkingen:</w:t>
      </w:r>
    </w:p>
    <w:p w:rsidR="007A4EEE" w:rsidRDefault="007A4EEE" w:rsidP="00737E90">
      <w:pPr>
        <w:pStyle w:val="Broodtekst"/>
      </w:pPr>
    </w:p>
    <w:p w:rsidR="007A4EEE" w:rsidRDefault="007A4EEE" w:rsidP="00737E90">
      <w:pPr>
        <w:pStyle w:val="Broodtekst"/>
        <w:numPr>
          <w:ilvl w:val="0"/>
          <w:numId w:val="6"/>
        </w:numPr>
        <w:ind w:left="0"/>
      </w:pPr>
      <w:r>
        <w:t>In sommige gevallen is een eis in tweeën gesplitst; in dat geval zijn er een “a”  een “b” achter de driepuntsnorm geplaatst om het onderscheid te kunnen maken.</w:t>
      </w:r>
    </w:p>
    <w:p w:rsidR="007A4EEE" w:rsidRDefault="007A4EEE" w:rsidP="00737E90">
      <w:pPr>
        <w:pStyle w:val="Broodtekst"/>
        <w:numPr>
          <w:ilvl w:val="0"/>
          <w:numId w:val="6"/>
        </w:numPr>
        <w:ind w:left="0"/>
      </w:pPr>
      <w:r>
        <w:t>In sommige gevallen zijn de driepuntsnormen onder één tweepuntsnorm samengevoegd tot één contracteis waarbij het derde cijfer in de driepuntsnorm-notatie is vervangen door een “x”.</w:t>
      </w:r>
    </w:p>
    <w:p w:rsidR="007A4EEE" w:rsidRDefault="007A4EEE" w:rsidP="00737E90">
      <w:pPr>
        <w:pStyle w:val="Broodtekst"/>
        <w:numPr>
          <w:ilvl w:val="0"/>
          <w:numId w:val="6"/>
        </w:numPr>
        <w:ind w:left="0"/>
      </w:pPr>
      <w:r>
        <w:t xml:space="preserve">Eisen uit het CIP document “Cloud computing </w:t>
      </w:r>
      <w:r w:rsidRPr="00A13501">
        <w:rPr>
          <w:i/>
        </w:rPr>
        <w:t xml:space="preserve">- </w:t>
      </w:r>
      <w:r w:rsidRPr="00857773">
        <w:t xml:space="preserve">Een operationeel product op basis van de Baseline </w:t>
      </w:r>
      <w:r w:rsidRPr="00E03DAF">
        <w:t>Informatiebeveiliging Rijksdienst (BIR)”</w:t>
      </w:r>
      <w:r>
        <w:t xml:space="preserve"> waarvoor geen overeenkomstige eis bestaat binnen ISO/IEC 27002, zijn toegevoegd bij een corresponderende tweepuntsnorm, met als derde “cijfer” in de driepuntsnotatie “CC-n”, waarbij “n” overeenkomt met het nummer van de norm uit het CIP document.</w:t>
      </w:r>
    </w:p>
    <w:p w:rsidR="007A4EEE" w:rsidRPr="009A402E" w:rsidRDefault="007A4EEE" w:rsidP="00737E90">
      <w:pPr>
        <w:pStyle w:val="Broodtekst"/>
        <w:numPr>
          <w:ilvl w:val="0"/>
          <w:numId w:val="6"/>
        </w:numPr>
        <w:ind w:left="0"/>
      </w:pPr>
      <w:r>
        <w:t>Eisen uit van het RWS Security Centre zelf waarvoor geen overeenkomstige eis bestaat binnen ISO/IEC 27002, zijn toegevoegd bij een corresponderende tweepuntsnorm, met als derde “cijfer” in de driepuntsnotatie “SC-</w:t>
      </w:r>
      <w:r w:rsidRPr="00BB5AEC">
        <w:rPr>
          <w:i/>
        </w:rPr>
        <w:t>n</w:t>
      </w:r>
      <w:r>
        <w:t>”, waarbij “n” overeenkomt met het nummer op de lijst van SC-eisen.</w:t>
      </w:r>
    </w:p>
    <w:p w:rsidR="007A4EEE" w:rsidRPr="00B56C70" w:rsidRDefault="007A4EEE" w:rsidP="00737E90">
      <w:pPr>
        <w:pStyle w:val="Broodtekst"/>
      </w:pPr>
    </w:p>
    <w:p w:rsidR="000C5DF1" w:rsidRDefault="000C5DF1" w:rsidP="00737E90">
      <w:pPr>
        <w:pStyle w:val="Geenafstand"/>
      </w:pPr>
    </w:p>
    <w:sectPr w:rsidR="000C5DF1" w:rsidSect="00737E90">
      <w:headerReference w:type="default" r:id="rId29"/>
      <w:type w:val="continuous"/>
      <w:pgSz w:w="11905" w:h="16837"/>
      <w:pgMar w:top="2664" w:right="963" w:bottom="1133" w:left="1701"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EEE" w:rsidRDefault="007A4EEE">
      <w:r>
        <w:separator/>
      </w:r>
    </w:p>
  </w:endnote>
  <w:endnote w:type="continuationSeparator" w:id="0">
    <w:p w:rsidR="007A4EEE" w:rsidRDefault="007A4E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EEE" w:rsidRDefault="007A4EEE">
    <w:pPr>
      <w:pStyle w:val="Voettekst"/>
    </w:pPr>
    <w:r>
      <w:rPr>
        <w:noProof/>
      </w:rPr>
      <mc:AlternateContent>
        <mc:Choice Requires="wps">
          <w:drawing>
            <wp:anchor distT="0" distB="0" distL="114300" distR="114300" simplePos="0" relativeHeight="251665920" behindDoc="0" locked="1" layoutInCell="1" allowOverlap="1" wp14:anchorId="61F12FFE" wp14:editId="7CCB0D12">
              <wp:simplePos x="0" y="0"/>
              <wp:positionH relativeFrom="page">
                <wp:posOffset>1332230</wp:posOffset>
              </wp:positionH>
              <wp:positionV relativeFrom="page">
                <wp:posOffset>10163810</wp:posOffset>
              </wp:positionV>
              <wp:extent cx="1260000" cy="144000"/>
              <wp:effectExtent l="0" t="0" r="16510" b="27940"/>
              <wp:wrapNone/>
              <wp:docPr id="1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60000" cy="144000"/>
                      </a:xfrm>
                      <a:prstGeom prst="rect">
                        <a:avLst/>
                      </a:prstGeom>
                      <a:solidFill>
                        <a:srgbClr val="FFFFFF"/>
                      </a:solidFill>
                      <a:ln w="0">
                        <a:solidFill>
                          <a:srgbClr val="FFFFFF"/>
                        </a:solidFill>
                        <a:miter lim="800000"/>
                        <a:headEnd/>
                        <a:tailEnd/>
                      </a:ln>
                    </wps:spPr>
                    <wps:txbx>
                      <w:txbxContent>
                        <w:p w:rsidR="007A4EEE" w:rsidRDefault="007A4EEE">
                          <w:pPr>
                            <w:pStyle w:val="Huisstijl-Paginanummer"/>
                          </w:pPr>
                          <w:r>
                            <w:t>Pagina </w:t>
                          </w:r>
                          <w:r>
                            <w:fldChar w:fldCharType="begin"/>
                          </w:r>
                          <w:r>
                            <w:instrText xml:space="preserve"> PAGE    \* MERGEFORMAT </w:instrText>
                          </w:r>
                          <w:r>
                            <w:fldChar w:fldCharType="separate"/>
                          </w:r>
                          <w:r>
                            <w:t>8</w:t>
                          </w:r>
                          <w:r>
                            <w:fldChar w:fldCharType="end"/>
                          </w:r>
                          <w:r>
                            <w:t> van </w:t>
                          </w:r>
                          <w:fldSimple w:instr=" NUMPAGES  \* Arabic  \* MERGEFORMAT ">
                            <w:r>
                              <w:t>9</w:t>
                            </w:r>
                          </w:fldSimple>
                        </w:p>
                        <w:p w:rsidR="007A4EEE" w:rsidRDefault="007A4EEE">
                          <w:pPr>
                            <w:pStyle w:val="Huisstijl-Paginanummer"/>
                          </w:pPr>
                        </w:p>
                        <w:p w:rsidR="007A4EEE" w:rsidRDefault="007A4EE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1F12FFE" id="_x0000_t202" coordsize="21600,21600" o:spt="202" path="m,l,21600r21600,l21600,xe">
              <v:stroke joinstyle="miter"/>
              <v:path gradientshapeok="t" o:connecttype="rect"/>
            </v:shapetype>
            <v:shape id="Text Box 27" o:spid="_x0000_s1035" type="#_x0000_t202" style="position:absolute;margin-left:104.9pt;margin-top:800.3pt;width:99.2pt;height:11.3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" strokecolor="white" strokeweight="0">
              <v:textbox inset="0,0,0,0">
                <w:txbxContent>
                  <w:p w:rsidR="007A4EEE" w:rsidRDefault="007A4EEE">
                    <w:pPr>
                      <w:pStyle w:val="Huisstijl-Paginanummer"/>
                    </w:pPr>
                    <w:r>
                      <w:t>Pagina </w:t>
                    </w:r>
                    <w:r>
                      <w:fldChar w:fldCharType="begin"/>
                    </w:r>
                    <w:r>
                      <w:instrText xml:space="preserve"> PAGE    \* MERGEFORMAT </w:instrText>
                    </w:r>
                    <w:r>
                      <w:fldChar w:fldCharType="separate"/>
                    </w:r>
                    <w:r>
                      <w:t>8</w:t>
                    </w:r>
                    <w:r>
                      <w:fldChar w:fldCharType="end"/>
                    </w:r>
                    <w:r>
                      <w:t> van </w:t>
                    </w:r>
                    <w:fldSimple w:instr=" NUMPAGES  \* Arabic  \* MERGEFORMAT ">
                      <w:r>
                        <w:t>9</w:t>
                      </w:r>
                    </w:fldSimple>
                  </w:p>
                  <w:p w:rsidR="007A4EEE" w:rsidRDefault="007A4EEE">
                    <w:pPr>
                      <w:pStyle w:val="Huisstijl-Paginanummer"/>
                    </w:pPr>
                  </w:p>
                  <w:p w:rsidR="007A4EEE" w:rsidRDefault="007A4EEE"/>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EEE" w:rsidRDefault="007A4EEE">
    <w:pPr>
      <w:pStyle w:val="Voettekst"/>
    </w:pPr>
    <w:r>
      <w:rPr>
        <w:noProof/>
      </w:rPr>
      <mc:AlternateContent>
        <mc:Choice Requires="wps">
          <w:drawing>
            <wp:anchor distT="0" distB="0" distL="114300" distR="114300" simplePos="0" relativeHeight="251666944" behindDoc="0" locked="1" layoutInCell="1" allowOverlap="1" wp14:anchorId="2AA40750" wp14:editId="71B95EC0">
              <wp:simplePos x="0" y="0"/>
              <wp:positionH relativeFrom="page">
                <wp:posOffset>5684520</wp:posOffset>
              </wp:positionH>
              <wp:positionV relativeFrom="page">
                <wp:posOffset>10248900</wp:posOffset>
              </wp:positionV>
              <wp:extent cx="1259840" cy="143510"/>
              <wp:effectExtent l="0" t="0" r="16510" b="2794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9840" cy="143510"/>
                      </a:xfrm>
                      <a:prstGeom prst="rect">
                        <a:avLst/>
                      </a:prstGeom>
                      <a:solidFill>
                        <a:srgbClr val="FFFFFF"/>
                      </a:solidFill>
                      <a:ln w="0">
                        <a:solidFill>
                          <a:srgbClr val="FFFFFF"/>
                        </a:solidFill>
                        <a:miter lim="800000"/>
                        <a:headEnd/>
                        <a:tailEnd/>
                      </a:ln>
                    </wps:spPr>
                    <wps:txbx>
                      <w:txbxContent>
                        <w:p w:rsidR="007A4EEE" w:rsidRDefault="007A4EEE">
                          <w:pPr>
                            <w:pStyle w:val="Huisstijl-Paginanummer"/>
                            <w:jc w:val="right"/>
                          </w:pPr>
                          <w:r>
                            <w:t>Pagina </w:t>
                          </w:r>
                          <w:r>
                            <w:fldChar w:fldCharType="begin"/>
                          </w:r>
                          <w:r>
                            <w:instrText xml:space="preserve"> PAGE    \* MERGEFORMAT </w:instrText>
                          </w:r>
                          <w:r>
                            <w:fldChar w:fldCharType="separate"/>
                          </w:r>
                          <w:r w:rsidR="001B1D03">
                            <w:t>6</w:t>
                          </w:r>
                          <w:r>
                            <w:fldChar w:fldCharType="end"/>
                          </w:r>
                          <w:r>
                            <w:t> van </w:t>
                          </w:r>
                          <w:fldSimple w:instr=" NUMPAGES  \* Arabic  \* MERGEFORMAT ">
                            <w:r w:rsidR="001B1D03">
                              <w:t>11</w:t>
                            </w:r>
                          </w:fldSimple>
                        </w:p>
                        <w:p w:rsidR="007A4EEE" w:rsidRDefault="007A4EEE">
                          <w:pPr>
                            <w:pStyle w:val="Huisstijl-Paginanummer"/>
                          </w:pPr>
                        </w:p>
                        <w:p w:rsidR="007A4EEE" w:rsidRDefault="007A4EEE"/>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AA40750" id="_x0000_t202" coordsize="21600,21600" o:spt="202" path="m,l,21600r21600,l21600,xe">
              <v:stroke joinstyle="miter"/>
              <v:path gradientshapeok="t" o:connecttype="rect"/>
            </v:shapetype>
            <v:shape id="Text Box 6" o:spid="_x0000_s1036" type="#_x0000_t202" style="position:absolute;margin-left:447.6pt;margin-top:807pt;width:99.2pt;height:11.3pt;z-index:251666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" strokecolor="white" strokeweight="0">
              <v:textbox inset="0,0,0,0">
                <w:txbxContent>
                  <w:p w:rsidR="007A4EEE" w:rsidRDefault="007A4EEE">
                    <w:pPr>
                      <w:pStyle w:val="Huisstijl-Paginanummer"/>
                      <w:jc w:val="right"/>
                    </w:pPr>
                    <w:r>
                      <w:t>Pagina </w:t>
                    </w:r>
                    <w:r>
                      <w:fldChar w:fldCharType="begin"/>
                    </w:r>
                    <w:r>
                      <w:instrText xml:space="preserve"> PAGE    \* MERGEFORMAT </w:instrText>
                    </w:r>
                    <w:r>
                      <w:fldChar w:fldCharType="separate"/>
                    </w:r>
                    <w:r w:rsidR="001B1D03">
                      <w:t>6</w:t>
                    </w:r>
                    <w:r>
                      <w:fldChar w:fldCharType="end"/>
                    </w:r>
                    <w:r>
                      <w:t> van </w:t>
                    </w:r>
                    <w:fldSimple w:instr=" NUMPAGES  \* Arabic  \* MERGEFORMAT ">
                      <w:r w:rsidR="001B1D03">
                        <w:t>11</w:t>
                      </w:r>
                    </w:fldSimple>
                  </w:p>
                  <w:p w:rsidR="007A4EEE" w:rsidRDefault="007A4EEE">
                    <w:pPr>
                      <w:pStyle w:val="Huisstijl-Paginanummer"/>
                    </w:pPr>
                  </w:p>
                  <w:p w:rsidR="007A4EEE" w:rsidRDefault="007A4EEE"/>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EEE" w:rsidRDefault="007A4EEE">
      <w:r>
        <w:separator/>
      </w:r>
    </w:p>
  </w:footnote>
  <w:footnote w:type="continuationSeparator" w:id="0">
    <w:p w:rsidR="007A4EEE" w:rsidRDefault="007A4E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DF1" w:rsidRDefault="00591773">
    <w:r>
      <w:rPr>
        <w:noProof/>
      </w:rPr>
      <mc:AlternateContent>
        <mc:Choice Requires="wps">
          <w:drawing>
            <wp:anchor distT="0" distB="0" distL="0" distR="0" simplePos="0" relativeHeight="251651584" behindDoc="0" locked="1" layoutInCell="1" allowOverlap="1" wp14:anchorId="30397237" wp14:editId="26DF7130">
              <wp:simplePos x="0" y="0"/>
              <wp:positionH relativeFrom="page">
                <wp:posOffset>3545840</wp:posOffset>
              </wp:positionH>
              <wp:positionV relativeFrom="page">
                <wp:posOffset>0</wp:posOffset>
              </wp:positionV>
              <wp:extent cx="467995" cy="1336675"/>
              <wp:effectExtent l="0" t="0" r="0" b="0"/>
              <wp:wrapNone/>
              <wp:docPr id="1" name="Lint_RWS"/>
              <wp:cNvGraphicFramePr/>
              <a:graphic xmlns:a="http://schemas.openxmlformats.org/drawingml/2006/main">
                <a:graphicData uri="http://schemas.microsoft.com/office/word/2010/wordprocessingShape">
                  <wps:wsp>
                    <wps:cNvSpPr txBox="1"/>
                    <wps:spPr>
                      <a:xfrm>
                        <a:off x="0" y="0"/>
                        <a:ext cx="467995" cy="1336675"/>
                      </a:xfrm>
                      <a:prstGeom prst="rect">
                        <a:avLst/>
                      </a:prstGeom>
                      <a:noFill/>
                    </wps:spPr>
                    <wps:txbx>
                      <w:txbxContent>
                        <w:p w:rsidR="000C5DF1" w:rsidRDefault="00591773">
                          <w:r>
                            <w:rPr>
                              <w:noProof/>
                            </w:rPr>
                            <w:drawing>
                              <wp:inline distT="0" distB="0" distL="0" distR="0" wp14:anchorId="02D3CD8E" wp14:editId="1281771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wps:txbx>
                    <wps:bodyPr vert="horz" wrap="square" lIns="0" tIns="0" rIns="0" bIns="0" anchor="t" anchorCtr="0"/>
                  </wps:wsp>
                </a:graphicData>
              </a:graphic>
            </wp:anchor>
          </w:drawing>
        </mc:Choice>
        <mc:Fallback>
          <w:pict>
            <v:shapetype w14:anchorId="30397237" id="_x0000_t202" coordsize="21600,21600" o:spt="202" path="m,l,21600r21600,l21600,xe">
              <v:stroke joinstyle="miter"/>
              <v:path gradientshapeok="t" o:connecttype="rect"/>
            </v:shapetype>
            <v:shape id="Lint_RWS" o:spid="_x0000_s1026" type="#_x0000_t202" style="position:absolute;margin-left:279.2pt;margin-top:0;width:36.85pt;height:105.2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" filled="f" stroked="f">
              <v:textbox inset="0,0,0,0">
                <w:txbxContent>
                  <w:p w:rsidR="000C5DF1" w:rsidRDefault="00591773">
                    <w:r>
                      <w:rPr>
                        <w:noProof/>
                      </w:rPr>
                      <w:drawing>
                        <wp:inline distT="0" distB="0" distL="0" distR="0" wp14:anchorId="02D3CD8E" wp14:editId="12817710">
                          <wp:extent cx="467995" cy="1583865"/>
                          <wp:effectExtent l="0" t="0" r="0" b="0"/>
                          <wp:docPr id="2" name="Rijkslint"/>
                          <wp:cNvGraphicFramePr/>
                          <a:graphic xmlns:a="http://schemas.openxmlformats.org/drawingml/2006/main">
                            <a:graphicData uri="http://schemas.openxmlformats.org/drawingml/2006/picture">
                              <pic:pic xmlns:pic="http://schemas.openxmlformats.org/drawingml/2006/picture">
                                <pic:nvPicPr>
                                  <pic:cNvPr id="2" name="Rijkslint"/>
                                  <pic:cNvPicPr/>
                                </pic:nvPicPr>
                                <pic:blipFill>
                                  <a:blip r:embed="rId1"/>
                                  <a:stretch>
                                    <a:fillRect/>
                                  </a:stretch>
                                </pic:blipFill>
                                <pic:spPr bwMode="auto">
                                  <a:xfrm>
                                    <a:off x="0" y="0"/>
                                    <a:ext cx="467995" cy="1583865"/>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2608" behindDoc="0" locked="1" layoutInCell="1" allowOverlap="1" wp14:anchorId="650603AB" wp14:editId="32C7B108">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 xmlns:a="http://schemas.openxmlformats.org/drawingml/2006/main">
                <a:graphicData uri="http://schemas.microsoft.com/office/word/2010/wordprocessingShape">
                  <wps:wsp>
                    <wps:cNvSpPr txBox="1"/>
                    <wps:spPr>
                      <a:xfrm>
                        <a:off x="0" y="0"/>
                        <a:ext cx="2339975" cy="1336675"/>
                      </a:xfrm>
                      <a:prstGeom prst="rect">
                        <a:avLst/>
                      </a:prstGeom>
                      <a:noFill/>
                    </wps:spPr>
                    <wps:txbx>
                      <w:txbxContent>
                        <w:p w:rsidR="000C5DF1" w:rsidRDefault="00591773">
                          <w:r>
                            <w:rPr>
                              <w:noProof/>
                            </w:rPr>
                            <w:drawing>
                              <wp:inline distT="0" distB="0" distL="0" distR="0" wp14:anchorId="45F00052" wp14:editId="234922F5">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wps:txbx>
                    <wps:bodyPr vert="horz" wrap="square" lIns="0" tIns="0" rIns="0" bIns="0" anchor="t" anchorCtr="0"/>
                  </wps:wsp>
                </a:graphicData>
              </a:graphic>
            </wp:anchor>
          </w:drawing>
        </mc:Choice>
        <mc:Fallback>
          <w:pict>
            <v:shape w14:anchorId="650603AB" id="Woordmerk_RWS" o:spid="_x0000_s1027" type="#_x0000_t202" style="position:absolute;margin-left:316.05pt;margin-top:0;width:184.25pt;height:105.25pt;z-index:2516526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" filled="f" stroked="f">
              <v:textbox inset="0,0,0,0">
                <w:txbxContent>
                  <w:p w:rsidR="000C5DF1" w:rsidRDefault="00591773">
                    <w:r>
                      <w:rPr>
                        <w:noProof/>
                      </w:rPr>
                      <w:drawing>
                        <wp:inline distT="0" distB="0" distL="0" distR="0" wp14:anchorId="45F00052" wp14:editId="234922F5">
                          <wp:extent cx="2339975" cy="1582834"/>
                          <wp:effectExtent l="0" t="0" r="0" b="0"/>
                          <wp:docPr id="4" name="RWS_Woordmerk"/>
                          <wp:cNvGraphicFramePr/>
                          <a:graphic xmlns:a="http://schemas.openxmlformats.org/drawingml/2006/main">
                            <a:graphicData uri="http://schemas.openxmlformats.org/drawingml/2006/picture">
                              <pic:pic xmlns:pic="http://schemas.openxmlformats.org/drawingml/2006/picture">
                                <pic:nvPicPr>
                                  <pic:cNvPr id="4" name="RWS_Woordmerk"/>
                                  <pic:cNvPicPr/>
                                </pic:nvPicPr>
                                <pic:blipFill>
                                  <a:blip r:embed="rId2"/>
                                  <a:stretch>
                                    <a:fillRect/>
                                  </a:stretch>
                                </pic:blipFill>
                                <pic:spPr bwMode="auto">
                                  <a:xfrm>
                                    <a:off x="0" y="0"/>
                                    <a:ext cx="2339975" cy="1582834"/>
                                  </a:xfrm>
                                  <a:prstGeom prst="rect">
                                    <a:avLst/>
                                  </a:prstGeom>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53632" behindDoc="0" locked="1" layoutInCell="1" allowOverlap="1" wp14:anchorId="31DF47B0" wp14:editId="5DCE0539">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 xmlns:a="http://schemas.openxmlformats.org/drawingml/2006/main">
                <a:graphicData uri="http://schemas.microsoft.com/office/word/2010/wordprocessingShape">
                  <wps:wsp>
                    <wps:cNvSpPr txBox="1"/>
                    <wps:spPr>
                      <a:xfrm>
                        <a:off x="0" y="0"/>
                        <a:ext cx="4895850" cy="165100"/>
                      </a:xfrm>
                      <a:prstGeom prst="rect">
                        <a:avLst/>
                      </a:prstGeom>
                      <a:noFill/>
                    </wps:spPr>
                    <wps:txbx>
                      <w:txbxContent>
                        <w:p w:rsidR="000C5DF1" w:rsidRDefault="00921226">
                          <w:pPr>
                            <w:pStyle w:val="Vertrouwelijkheidsniveau"/>
                          </w:pPr>
                          <w:fldSimple w:instr=" DOCPROPERTY  &quot;Rubricering&quot;  \* MERGEFORMAT ">
                            <w:r w:rsidR="007A4EEE">
                              <w:t>RWS Informatie</w:t>
                            </w:r>
                          </w:fldSimple>
                        </w:p>
                      </w:txbxContent>
                    </wps:txbx>
                    <wps:bodyPr vert="horz" wrap="square" lIns="0" tIns="0" rIns="0" bIns="0" anchor="t" anchorCtr="0"/>
                  </wps:wsp>
                </a:graphicData>
              </a:graphic>
            </wp:anchor>
          </w:drawing>
        </mc:Choice>
        <mc:Fallback>
          <w:pict>
            <v:shape w14:anchorId="31DF47B0" id="Retouradres" o:spid="_x0000_s1028" type="#_x0000_t202" style="position:absolute;margin-left:161.55pt;margin-top:182.8pt;width:385.5pt;height:13pt;z-index:2516536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" filled="f" stroked="f">
              <v:textbox inset="0,0,0,0">
                <w:txbxContent>
                  <w:p w:rsidR="000C5DF1" w:rsidRDefault="00921226">
                    <w:pPr>
                      <w:pStyle w:val="Vertrouwelijkheidsniveau"/>
                    </w:pPr>
                    <w:fldSimple w:instr=" DOCPROPERTY  &quot;Rubricering&quot;  \* MERGEFORMAT ">
                      <w:r w:rsidR="007A4EEE">
                        <w:t>RWS Informatie</w:t>
                      </w:r>
                    </w:fldSimple>
                  </w:p>
                </w:txbxContent>
              </v:textbox>
              <w10:wrap anchorx="page" anchory="page"/>
              <w10:anchorlock/>
            </v:shape>
          </w:pict>
        </mc:Fallback>
      </mc:AlternateContent>
    </w:r>
    <w:r>
      <w:rPr>
        <w:noProof/>
      </w:rPr>
      <mc:AlternateContent>
        <mc:Choice Requires="wps">
          <w:drawing>
            <wp:anchor distT="0" distB="0" distL="0" distR="0" simplePos="0" relativeHeight="251654656" behindDoc="0" locked="1" layoutInCell="1" allowOverlap="1" wp14:anchorId="43AB5730" wp14:editId="1F3CB377">
              <wp:simplePos x="0" y="0"/>
              <wp:positionH relativeFrom="page">
                <wp:posOffset>1007744</wp:posOffset>
              </wp:positionH>
              <wp:positionV relativeFrom="page">
                <wp:posOffset>10223500</wp:posOffset>
              </wp:positionV>
              <wp:extent cx="4524375" cy="219075"/>
              <wp:effectExtent l="0" t="0" r="0" b="0"/>
              <wp:wrapNone/>
              <wp:docPr id="6" name="Vertrouwelijkheidsniveau"/>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1D74DC" w:rsidRDefault="001D74DC"/>
                      </w:txbxContent>
                    </wps:txbx>
                    <wps:bodyPr vert="horz" wrap="square" lIns="0" tIns="0" rIns="0" bIns="0" anchor="t" anchorCtr="0"/>
                  </wps:wsp>
                </a:graphicData>
              </a:graphic>
            </wp:anchor>
          </w:drawing>
        </mc:Choice>
        <mc:Fallback>
          <w:pict>
            <v:shape w14:anchorId="43AB5730" id="Vertrouwelijkheidsniveau" o:spid="_x0000_s1029" type="#_x0000_t202" style="position:absolute;margin-left:79.35pt;margin-top:805pt;width:356.25pt;height:17.2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" filled="f" stroked="f">
              <v:textbox inset="0,0,0,0">
                <w:txbxContent>
                  <w:p w:rsidR="001D74DC" w:rsidRDefault="001D74DC"/>
                </w:txbxContent>
              </v:textbox>
              <w10:wrap anchorx="page" anchory="page"/>
              <w10:anchorlock/>
            </v:shape>
          </w:pict>
        </mc:Fallback>
      </mc:AlternateContent>
    </w:r>
    <w:r>
      <w:rPr>
        <w:noProof/>
      </w:rPr>
      <mc:AlternateContent>
        <mc:Choice Requires="wps">
          <w:drawing>
            <wp:anchor distT="0" distB="0" distL="0" distR="0" simplePos="0" relativeHeight="251655680" behindDoc="0" locked="1" layoutInCell="1" allowOverlap="1" wp14:anchorId="76BDACB3" wp14:editId="65975260">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 xmlns:a="http://schemas.openxmlformats.org/drawingml/2006/main">
                <a:graphicData uri="http://schemas.microsoft.com/office/word/2010/wordprocessingShape">
                  <wps:wsp>
                    <wps:cNvSpPr txBox="1"/>
                    <wps:spPr>
                      <a:xfrm>
                        <a:off x="0" y="0"/>
                        <a:ext cx="1259840" cy="179705"/>
                      </a:xfrm>
                      <a:prstGeom prst="rect">
                        <a:avLst/>
                      </a:prstGeom>
                      <a:noFill/>
                    </wps:spPr>
                    <wps:txbx>
                      <w:txbxContent>
                        <w:p w:rsidR="001D74DC" w:rsidRDefault="001D74DC"/>
                      </w:txbxContent>
                    </wps:txbx>
                    <wps:bodyPr vert="horz" wrap="square" lIns="0" tIns="0" rIns="0" bIns="0" anchor="t" anchorCtr="0"/>
                  </wps:wsp>
                </a:graphicData>
              </a:graphic>
            </wp:anchor>
          </w:drawing>
        </mc:Choice>
        <mc:Fallback>
          <w:pict>
            <v:shape w14:anchorId="76BDACB3" id="Paginanummer" o:spid="_x0000_s1030" type="#_x0000_t202" style="position:absolute;margin-left:466.25pt;margin-top:805pt;width:99.2pt;height:14.15pt;z-index:25165568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" filled="f" stroked="f">
              <v:textbox inset="0,0,0,0">
                <w:txbxContent>
                  <w:p w:rsidR="001D74DC" w:rsidRDefault="001D74DC"/>
                </w:txbxContent>
              </v:textbox>
              <w10:wrap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DF1" w:rsidRDefault="00591773">
    <w:r>
      <w:rPr>
        <w:noProof/>
      </w:rPr>
      <mc:AlternateContent>
        <mc:Choice Requires="wps">
          <w:drawing>
            <wp:anchor distT="0" distB="0" distL="0" distR="0" simplePos="0" relativeHeight="251656704" behindDoc="0" locked="1" layoutInCell="1" allowOverlap="1" wp14:anchorId="3CF4012C" wp14:editId="77DDC0F5">
              <wp:simplePos x="0" y="0"/>
              <wp:positionH relativeFrom="page">
                <wp:posOffset>1007744</wp:posOffset>
              </wp:positionH>
              <wp:positionV relativeFrom="page">
                <wp:posOffset>10223500</wp:posOffset>
              </wp:positionV>
              <wp:extent cx="4524375" cy="219075"/>
              <wp:effectExtent l="0" t="0" r="0" b="0"/>
              <wp:wrapNone/>
              <wp:docPr id="8" name="Vertrouwelijkheidsniveau_vervolg"/>
              <wp:cNvGraphicFramePr/>
              <a:graphic xmlns:a="http://schemas.openxmlformats.org/drawingml/2006/main">
                <a:graphicData uri="http://schemas.microsoft.com/office/word/2010/wordprocessingShape">
                  <wps:wsp>
                    <wps:cNvSpPr txBox="1"/>
                    <wps:spPr>
                      <a:xfrm>
                        <a:off x="0" y="0"/>
                        <a:ext cx="4524375" cy="219075"/>
                      </a:xfrm>
                      <a:prstGeom prst="rect">
                        <a:avLst/>
                      </a:prstGeom>
                      <a:noFill/>
                    </wps:spPr>
                    <wps:txbx>
                      <w:txbxContent>
                        <w:p w:rsidR="001D74DC" w:rsidRDefault="001D74DC"/>
                      </w:txbxContent>
                    </wps:txbx>
                    <wps:bodyPr vert="horz" wrap="square" lIns="0" tIns="0" rIns="0" bIns="0" anchor="t" anchorCtr="0"/>
                  </wps:wsp>
                </a:graphicData>
              </a:graphic>
            </wp:anchor>
          </w:drawing>
        </mc:Choice>
        <mc:Fallback>
          <w:pict>
            <v:shapetype w14:anchorId="3CF4012C" id="_x0000_t202" coordsize="21600,21600" o:spt="202" path="m,l,21600r21600,l21600,xe">
              <v:stroke joinstyle="miter"/>
              <v:path gradientshapeok="t" o:connecttype="rect"/>
            </v:shapetype>
            <v:shape id="Vertrouwelijkheidsniveau_vervolg" o:spid="_x0000_s1031" type="#_x0000_t202" style="position:absolute;margin-left:79.35pt;margin-top:805pt;width:356.25pt;height:17.25pt;z-index:25165670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" filled="f" stroked="f">
              <v:textbox inset="0,0,0,0">
                <w:txbxContent>
                  <w:p w:rsidR="001D74DC" w:rsidRDefault="001D74DC"/>
                </w:txbxContent>
              </v:textbox>
              <w10:wrap anchorx="page" anchory="page"/>
              <w10:anchorlock/>
            </v:shape>
          </w:pict>
        </mc:Fallback>
      </mc:AlternateContent>
    </w:r>
    <w:r>
      <w:rPr>
        <w:noProof/>
      </w:rPr>
      <mc:AlternateContent>
        <mc:Choice Requires="wps">
          <w:drawing>
            <wp:anchor distT="0" distB="0" distL="0" distR="0" simplePos="0" relativeHeight="251657728" behindDoc="0" locked="1" layoutInCell="1" allowOverlap="1" wp14:anchorId="11407E41" wp14:editId="723831D7">
              <wp:simplePos x="0" y="0"/>
              <wp:positionH relativeFrom="page">
                <wp:posOffset>5921375</wp:posOffset>
              </wp:positionH>
              <wp:positionV relativeFrom="page">
                <wp:posOffset>10223500</wp:posOffset>
              </wp:positionV>
              <wp:extent cx="1257300" cy="180975"/>
              <wp:effectExtent l="0" t="0" r="0" b="0"/>
              <wp:wrapNone/>
              <wp:docPr id="9" name="Paginanummer_vervolg"/>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1D74DC" w:rsidRDefault="001D74DC"/>
                      </w:txbxContent>
                    </wps:txbx>
                    <wps:bodyPr vert="horz" wrap="square" lIns="0" tIns="0" rIns="0" bIns="0" anchor="t" anchorCtr="0"/>
                  </wps:wsp>
                </a:graphicData>
              </a:graphic>
            </wp:anchor>
          </w:drawing>
        </mc:Choice>
        <mc:Fallback>
          <w:pict>
            <v:shape w14:anchorId="11407E41" id="Paginanummer_vervolg" o:spid="_x0000_s1032" type="#_x0000_t202" style="position:absolute;margin-left:466.25pt;margin-top:805pt;width:99pt;height:14.2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" filled="f" stroked="f">
              <v:textbox inset="0,0,0,0">
                <w:txbxContent>
                  <w:p w:rsidR="001D74DC" w:rsidRDefault="001D74DC"/>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DF1" w:rsidRDefault="00591773">
    <w:r>
      <w:rPr>
        <w:noProof/>
      </w:rPr>
      <mc:AlternateContent>
        <mc:Choice Requires="wps">
          <w:drawing>
            <wp:anchor distT="0" distB="0" distL="0" distR="0" simplePos="0" relativeHeight="251658752" behindDoc="0" locked="1" layoutInCell="1" allowOverlap="1" wp14:anchorId="4ECDF7BD" wp14:editId="4EA5DEE2">
              <wp:simplePos x="0" y="0"/>
              <wp:positionH relativeFrom="page">
                <wp:posOffset>2051685</wp:posOffset>
              </wp:positionH>
              <wp:positionV relativeFrom="page">
                <wp:posOffset>359410</wp:posOffset>
              </wp:positionV>
              <wp:extent cx="4895850" cy="371475"/>
              <wp:effectExtent l="0" t="0" r="0" b="0"/>
              <wp:wrapNone/>
              <wp:docPr id="10" name="Region 9"/>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0C5DF1" w:rsidRDefault="001B1D03">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Informatiebeveiliging VSE | </w:t>
                          </w:r>
                          <w:r w:rsidR="00890B13">
                            <w:t>2 september</w:t>
                          </w:r>
                          <w:r w:rsidR="00591773">
                            <w:t>2019</w:t>
                          </w:r>
                        </w:p>
                      </w:txbxContent>
                    </wps:txbx>
                    <wps:bodyPr vert="horz" wrap="square" lIns="0" tIns="0" rIns="0" bIns="0" anchor="t" anchorCtr="0"/>
                  </wps:wsp>
                </a:graphicData>
              </a:graphic>
            </wp:anchor>
          </w:drawing>
        </mc:Choice>
        <mc:Fallback>
          <w:pict>
            <v:shapetype w14:anchorId="4ECDF7BD" id="_x0000_t202" coordsize="21600,21600" o:spt="202" path="m,l,21600r21600,l21600,xe">
              <v:stroke joinstyle="miter"/>
              <v:path gradientshapeok="t" o:connecttype="rect"/>
            </v:shapetype>
            <v:shape id="Region 9" o:spid="_x0000_s1033" type="#_x0000_t202" style="position:absolute;margin-left:161.55pt;margin-top:28.3pt;width:385.5pt;height:29.25pt;z-index:25165875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" filled="f" stroked="f">
              <v:textbox inset="0,0,0,0">
                <w:txbxContent>
                  <w:p w:rsidR="000C5DF1" w:rsidRDefault="001B1D03">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Informatiebeveiliging VSE | </w:t>
                    </w:r>
                    <w:r w:rsidR="00890B13">
                      <w:t>2 september</w:t>
                    </w:r>
                    <w:r w:rsidR="00591773">
                      <w:t>2019</w:t>
                    </w:r>
                  </w:p>
                </w:txbxContent>
              </v:textbox>
              <w10:wrap anchorx="page"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DF1" w:rsidRDefault="00591773">
    <w:r>
      <w:rPr>
        <w:noProof/>
      </w:rPr>
      <mc:AlternateContent>
        <mc:Choice Requires="wps">
          <w:drawing>
            <wp:anchor distT="0" distB="0" distL="0" distR="0" simplePos="0" relativeHeight="251659776" behindDoc="0" locked="1" layoutInCell="1" allowOverlap="1" wp14:anchorId="56053843" wp14:editId="214C51FC">
              <wp:simplePos x="0" y="0"/>
              <wp:positionH relativeFrom="page">
                <wp:posOffset>2051685</wp:posOffset>
              </wp:positionH>
              <wp:positionV relativeFrom="page">
                <wp:posOffset>359410</wp:posOffset>
              </wp:positionV>
              <wp:extent cx="4895850" cy="371475"/>
              <wp:effectExtent l="0" t="0" r="0" b="0"/>
              <wp:wrapNone/>
              <wp:docPr id="11" name="Titel 3"/>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0C5DF1" w:rsidRDefault="001B1D03">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Informatiebeveiliging VSE | </w:t>
                          </w:r>
                          <w:r w:rsidR="00890B13">
                            <w:t>2 september</w:t>
                          </w:r>
                          <w:r w:rsidR="00591773">
                            <w:t xml:space="preserve"> 2019</w:t>
                          </w:r>
                        </w:p>
                      </w:txbxContent>
                    </wps:txbx>
                    <wps:bodyPr vert="horz" wrap="square" lIns="0" tIns="0" rIns="0" bIns="0" anchor="t" anchorCtr="0"/>
                  </wps:wsp>
                </a:graphicData>
              </a:graphic>
            </wp:anchor>
          </w:drawing>
        </mc:Choice>
        <mc:Fallback>
          <w:pict>
            <v:shapetype w14:anchorId="56053843" id="_x0000_t202" coordsize="21600,21600" o:spt="202" path="m,l,21600r21600,l21600,xe">
              <v:stroke joinstyle="miter"/>
              <v:path gradientshapeok="t" o:connecttype="rect"/>
            </v:shapetype>
            <v:shape id="Titel 3" o:spid="_x0000_s1034" type="#_x0000_t202" style="position:absolute;margin-left:161.55pt;margin-top:28.3pt;width:385.5pt;height:29.25pt;z-index:25165977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" filled="f" stroked="f">
              <v:textbox inset="0,0,0,0">
                <w:txbxContent>
                  <w:p w:rsidR="000C5DF1" w:rsidRDefault="001B1D03">
                    <w:pPr>
                      <w:pStyle w:val="RapportKoptekst"/>
                    </w:pPr>
                    <w:r>
                      <w:fldChar w:fldCharType="begin"/>
                    </w:r>
                    <w:r>
                      <w:instrText xml:space="preserve"> DOCPROPERTY  "Rubricering"  \* MERGEFORMAT </w:instrText>
                    </w:r>
                    <w:r>
                      <w:fldChar w:fldCharType="separate"/>
                    </w:r>
                    <w:r w:rsidR="007A4EEE">
                      <w:t>RWS Informatie</w:t>
                    </w:r>
                    <w:r>
                      <w:fldChar w:fldCharType="end"/>
                    </w:r>
                    <w:r w:rsidR="00591773">
                      <w:t xml:space="preserve"> | </w:t>
                    </w:r>
                    <w:r w:rsidR="00AF5438">
                      <w:t>definitief</w:t>
                    </w:r>
                    <w:r w:rsidR="00591773">
                      <w:t xml:space="preserve"> | Informatiebeveiliging VSE | </w:t>
                    </w:r>
                    <w:r w:rsidR="00890B13">
                      <w:t>2 september</w:t>
                    </w:r>
                    <w:r w:rsidR="00591773">
                      <w:t xml:space="preserve"> 2019</w:t>
                    </w:r>
                  </w:p>
                </w:txbxContent>
              </v:textbox>
              <w10:wrap anchorx="page"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EEE" w:rsidRDefault="007A4EEE"/>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552"/>
      <w:gridCol w:w="2126"/>
      <w:gridCol w:w="1559"/>
    </w:tblGrid>
    <w:tr w:rsidR="007A4EEE" w:rsidRPr="00B71CAE" w:rsidTr="00C12F36">
      <w:tc>
        <w:tcPr>
          <w:tcW w:w="2552" w:type="dxa"/>
          <w:noWrap/>
        </w:tcPr>
        <w:p w:rsidR="007A4EEE" w:rsidRDefault="007A4EEE" w:rsidP="00CC5A84">
          <w:pPr>
            <w:pStyle w:val="Huisstijl-KoptekstRapportRubriceringvolgbladen"/>
            <w:framePr w:w="6237" w:h="527" w:hRule="exact" w:hSpace="181" w:wrap="around" w:vAnchor="page" w:hAnchor="page" w:x="2099" w:y="568"/>
          </w:pPr>
          <w:r>
            <w:t>RWS INFORMATIE</w:t>
          </w:r>
        </w:p>
      </w:tc>
      <w:tc>
        <w:tcPr>
          <w:tcW w:w="2126" w:type="dxa"/>
          <w:noWrap/>
        </w:tcPr>
        <w:p w:rsidR="007A4EEE" w:rsidRPr="00B27196" w:rsidRDefault="007A4EEE" w:rsidP="00FC163E">
          <w:pPr>
            <w:pStyle w:val="Huisstijl-KoptekstRapportvolgbladen"/>
            <w:framePr w:w="6237" w:h="527" w:hRule="exact" w:hSpace="181" w:wrap="around" w:vAnchor="page" w:hAnchor="page" w:x="2099" w:y="568"/>
            <w:rPr>
              <w:b w:val="0"/>
            </w:rPr>
          </w:pPr>
          <w:r w:rsidRPr="00B27196">
            <w:t xml:space="preserve">Informatiebeveiliging </w:t>
          </w:r>
          <w:r>
            <w:t>VSE</w:t>
          </w:r>
        </w:p>
      </w:tc>
      <w:tc>
        <w:tcPr>
          <w:tcW w:w="1559" w:type="dxa"/>
          <w:noWrap/>
        </w:tcPr>
        <w:p w:rsidR="007A4EEE" w:rsidRPr="00C64E4A" w:rsidRDefault="001B1D03" w:rsidP="007E1F80">
          <w:pPr>
            <w:pStyle w:val="Huisstijl-KoptekstRapportvolgbladen"/>
            <w:framePr w:w="6237" w:h="527" w:hRule="exact" w:hSpace="181" w:wrap="around" w:vAnchor="page" w:hAnchor="page" w:x="2099" w:y="568"/>
            <w:jc w:val="center"/>
            <w:rPr>
              <w:rStyle w:val="Huisstijl-KoptekstRapportdatum"/>
            </w:rPr>
          </w:pPr>
          <w:sdt>
            <w:sdtPr>
              <w:rPr>
                <w:b w:val="0"/>
              </w:rPr>
              <w:alias w:val="Report Date"/>
              <w:tag w:val="Report_Date"/>
              <w:id w:val="1948035541"/>
              <w:dataBinding w:prefixMappings="xmlns:dg='http://docgen.org/date' " w:xpath="/dg:DocgenData[1]/dg:Report_Date[1]" w:storeItemID="{B8E4F51D-68A8-46AE-B537-B45FDB29ED1D}"/>
              <w:date w:fullDate="2019-06-04T00:00:00Z">
                <w:dateFormat w:val="d MMMM YYYY"/>
                <w:lid w:val="nl-NL"/>
                <w:storeMappedDataAs w:val="dateTime"/>
                <w:calendar w:val="gregorian"/>
              </w:date>
            </w:sdtPr>
            <w:sdtEndPr>
              <w:rPr>
                <w:b/>
              </w:rPr>
            </w:sdtEndPr>
            <w:sdtContent>
              <w:r w:rsidR="007A4EEE">
                <w:t>4 juni 2019</w:t>
              </w:r>
            </w:sdtContent>
          </w:sdt>
        </w:p>
      </w:tc>
    </w:tr>
  </w:tbl>
  <w:p w:rsidR="007A4EEE" w:rsidRDefault="007A4EEE">
    <w:pPr>
      <w:pStyle w:val="Kopteks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EEE" w:rsidRDefault="007A4EEE"/>
  <w:p w:rsidR="00D4186A" w:rsidRDefault="001B1D03" w:rsidP="00D4186A">
    <w:pPr>
      <w:pStyle w:val="RapportKoptekst"/>
      <w:framePr w:w="6237" w:h="527" w:hRule="exact" w:hSpace="181" w:wrap="around" w:vAnchor="page" w:hAnchor="page" w:x="3233" w:y="568"/>
    </w:pPr>
    <w:r>
      <w:fldChar w:fldCharType="begin"/>
    </w:r>
    <w:r>
      <w:instrText xml:space="preserve"> DOCPROPERTY  "Rubricering"  \* MERGEFORMAT </w:instrText>
    </w:r>
    <w:r>
      <w:fldChar w:fldCharType="separate"/>
    </w:r>
    <w:r w:rsidR="00D4186A">
      <w:t>RWS Informatie</w:t>
    </w:r>
    <w:r>
      <w:fldChar w:fldCharType="end"/>
    </w:r>
    <w:r w:rsidR="00D4186A">
      <w:t xml:space="preserve"> | definitief | Informatiebeveiliging VSE | </w:t>
    </w:r>
    <w:r w:rsidR="00890B13">
      <w:t>2 september</w:t>
    </w:r>
    <w:r w:rsidR="00D4186A">
      <w:t xml:space="preserve"> 2019</w:t>
    </w:r>
  </w:p>
  <w:p w:rsidR="007A4EEE" w:rsidRDefault="007A4EEE">
    <w:pPr>
      <w:pStyle w:val="Koptekst"/>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4EEE" w:rsidRDefault="007A4EEE">
    <w:pPr>
      <w:pStyle w:val="Koptekst"/>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C5DF1" w:rsidRDefault="00591773">
    <w:r>
      <w:rPr>
        <w:noProof/>
      </w:rPr>
      <mc:AlternateContent>
        <mc:Choice Requires="wps">
          <w:drawing>
            <wp:anchor distT="0" distB="0" distL="0" distR="0" simplePos="0" relativeHeight="251662848" behindDoc="0" locked="1" layoutInCell="1" allowOverlap="1" wp14:anchorId="3A5CC190" wp14:editId="137A8A68">
              <wp:simplePos x="0" y="0"/>
              <wp:positionH relativeFrom="page">
                <wp:posOffset>5921375</wp:posOffset>
              </wp:positionH>
              <wp:positionV relativeFrom="page">
                <wp:posOffset>10223500</wp:posOffset>
              </wp:positionV>
              <wp:extent cx="1257300" cy="180975"/>
              <wp:effectExtent l="0" t="0" r="0" b="0"/>
              <wp:wrapNone/>
              <wp:docPr id="14" name="Region 11"/>
              <wp:cNvGraphicFramePr/>
              <a:graphic xmlns:a="http://schemas.openxmlformats.org/drawingml/2006/main">
                <a:graphicData uri="http://schemas.microsoft.com/office/word/2010/wordprocessingShape">
                  <wps:wsp>
                    <wps:cNvSpPr txBox="1"/>
                    <wps:spPr>
                      <a:xfrm>
                        <a:off x="0" y="0"/>
                        <a:ext cx="1257300" cy="180975"/>
                      </a:xfrm>
                      <a:prstGeom prst="rect">
                        <a:avLst/>
                      </a:prstGeom>
                      <a:noFill/>
                    </wps:spPr>
                    <wps:txbx>
                      <w:txbxContent>
                        <w:p w:rsidR="000C5DF1" w:rsidRDefault="00591773">
                          <w:pPr>
                            <w:pStyle w:val="ReferentiegegevensVerdana65"/>
                          </w:pPr>
                          <w:r>
                            <w:t xml:space="preserve">Pagina </w:t>
                          </w:r>
                          <w:r>
                            <w:fldChar w:fldCharType="begin"/>
                          </w:r>
                          <w:r>
                            <w:instrText>PAGE</w:instrText>
                          </w:r>
                          <w:r>
                            <w:fldChar w:fldCharType="separate"/>
                          </w:r>
                          <w:r w:rsidR="001B1D03">
                            <w:rPr>
                              <w:noProof/>
                            </w:rPr>
                            <w:t>11</w:t>
                          </w:r>
                          <w:r>
                            <w:fldChar w:fldCharType="end"/>
                          </w:r>
                          <w:r>
                            <w:t xml:space="preserve"> van </w:t>
                          </w:r>
                          <w:r>
                            <w:fldChar w:fldCharType="begin"/>
                          </w:r>
                          <w:r>
                            <w:instrText>NUMPAGES</w:instrText>
                          </w:r>
                          <w:r>
                            <w:fldChar w:fldCharType="separate"/>
                          </w:r>
                          <w:r w:rsidR="001B1D03">
                            <w:rPr>
                              <w:noProof/>
                            </w:rPr>
                            <w:t>11</w:t>
                          </w:r>
                          <w:r>
                            <w:fldChar w:fldCharType="end"/>
                          </w:r>
                        </w:p>
                      </w:txbxContent>
                    </wps:txbx>
                    <wps:bodyPr vert="horz" wrap="square" lIns="0" tIns="0" rIns="0" bIns="0" anchor="t" anchorCtr="0"/>
                  </wps:wsp>
                </a:graphicData>
              </a:graphic>
            </wp:anchor>
          </w:drawing>
        </mc:Choice>
        <mc:Fallback>
          <w:pict>
            <v:shapetype w14:anchorId="3A5CC190" id="_x0000_t202" coordsize="21600,21600" o:spt="202" path="m,l,21600r21600,l21600,xe">
              <v:stroke joinstyle="miter"/>
              <v:path gradientshapeok="t" o:connecttype="rect"/>
            </v:shapetype>
            <v:shape id="Region 11" o:spid="_x0000_s1037" type="#_x0000_t202" style="position:absolute;margin-left:466.25pt;margin-top:805pt;width:99pt;height:14.25pt;z-index:2516628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" filled="f" stroked="f">
              <v:textbox inset="0,0,0,0">
                <w:txbxContent>
                  <w:p w:rsidR="000C5DF1" w:rsidRDefault="00591773">
                    <w:pPr>
                      <w:pStyle w:val="ReferentiegegevensVerdana65"/>
                    </w:pPr>
                    <w:r>
                      <w:t xml:space="preserve">Pagina </w:t>
                    </w:r>
                    <w:r>
                      <w:fldChar w:fldCharType="begin"/>
                    </w:r>
                    <w:r>
                      <w:instrText>PAGE</w:instrText>
                    </w:r>
                    <w:r>
                      <w:fldChar w:fldCharType="separate"/>
                    </w:r>
                    <w:r w:rsidR="001B1D03">
                      <w:rPr>
                        <w:noProof/>
                      </w:rPr>
                      <w:t>11</w:t>
                    </w:r>
                    <w:r>
                      <w:fldChar w:fldCharType="end"/>
                    </w:r>
                    <w:r>
                      <w:t xml:space="preserve"> van </w:t>
                    </w:r>
                    <w:r>
                      <w:fldChar w:fldCharType="begin"/>
                    </w:r>
                    <w:r>
                      <w:instrText>NUMPAGES</w:instrText>
                    </w:r>
                    <w:r>
                      <w:fldChar w:fldCharType="separate"/>
                    </w:r>
                    <w:r w:rsidR="001B1D03">
                      <w:rPr>
                        <w:noProof/>
                      </w:rPr>
                      <w:t>11</w:t>
                    </w:r>
                    <w:r>
                      <w:fldChar w:fldCharType="end"/>
                    </w:r>
                  </w:p>
                </w:txbxContent>
              </v:textbox>
              <w10:wrap anchorx="page" anchory="page"/>
              <w10:anchorlock/>
            </v:shape>
          </w:pict>
        </mc:Fallback>
      </mc:AlternateContent>
    </w:r>
    <w:r>
      <w:rPr>
        <w:noProof/>
      </w:rPr>
      <mc:AlternateContent>
        <mc:Choice Requires="wps">
          <w:drawing>
            <wp:anchor distT="0" distB="0" distL="0" distR="0" simplePos="0" relativeHeight="251663872" behindDoc="0" locked="1" layoutInCell="1" allowOverlap="1" wp14:anchorId="5F1C6A22" wp14:editId="60207696">
              <wp:simplePos x="0" y="0"/>
              <wp:positionH relativeFrom="page">
                <wp:posOffset>2051685</wp:posOffset>
              </wp:positionH>
              <wp:positionV relativeFrom="page">
                <wp:posOffset>359410</wp:posOffset>
              </wp:positionV>
              <wp:extent cx="4895850" cy="371475"/>
              <wp:effectExtent l="0" t="0" r="0" b="0"/>
              <wp:wrapNone/>
              <wp:docPr id="15" name="Region 12"/>
              <wp:cNvGraphicFramePr/>
              <a:graphic xmlns:a="http://schemas.openxmlformats.org/drawingml/2006/main">
                <a:graphicData uri="http://schemas.microsoft.com/office/word/2010/wordprocessingShape">
                  <wps:wsp>
                    <wps:cNvSpPr txBox="1"/>
                    <wps:spPr>
                      <a:xfrm>
                        <a:off x="0" y="0"/>
                        <a:ext cx="4895850" cy="371475"/>
                      </a:xfrm>
                      <a:prstGeom prst="rect">
                        <a:avLst/>
                      </a:prstGeom>
                      <a:noFill/>
                    </wps:spPr>
                    <wps:txbx>
                      <w:txbxContent>
                        <w:p w:rsidR="000C5DF1" w:rsidRDefault="00921226">
                          <w:pPr>
                            <w:pStyle w:val="RapportKoptekst"/>
                          </w:pPr>
                          <w:fldSimple w:instr=" DOCPROPERTY  &quot;Rubricering&quot;  \* MERGEFORMAT ">
                            <w:r w:rsidR="007A4EEE">
                              <w:t>RWS Informatie</w:t>
                            </w:r>
                          </w:fldSimple>
                          <w:r w:rsidR="00591773">
                            <w:t xml:space="preserve"> | </w:t>
                          </w:r>
                          <w:r w:rsidR="00864182">
                            <w:t>definitief</w:t>
                          </w:r>
                          <w:r w:rsidR="00E03DAF">
                            <w:t xml:space="preserve"> | Informatiebeveiliging VSE | 12</w:t>
                          </w:r>
                          <w:r w:rsidR="00591773">
                            <w:t xml:space="preserve"> </w:t>
                          </w:r>
                          <w:r w:rsidR="00864182">
                            <w:t>augustus</w:t>
                          </w:r>
                          <w:r w:rsidR="00591773">
                            <w:t xml:space="preserve"> 2019</w:t>
                          </w:r>
                        </w:p>
                      </w:txbxContent>
                    </wps:txbx>
                    <wps:bodyPr vert="horz" wrap="square" lIns="0" tIns="0" rIns="0" bIns="0" anchor="t" anchorCtr="0"/>
                  </wps:wsp>
                </a:graphicData>
              </a:graphic>
            </wp:anchor>
          </w:drawing>
        </mc:Choice>
        <mc:Fallback>
          <w:pict>
            <v:shape w14:anchorId="5F1C6A22" id="Region 12" o:spid="_x0000_s1038" type="#_x0000_t202" style="position:absolute;margin-left:161.55pt;margin-top:28.3pt;width:385.5pt;height:29.2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" filled="f" stroked="f">
              <v:textbox inset="0,0,0,0">
                <w:txbxContent>
                  <w:p w:rsidR="000C5DF1" w:rsidRDefault="00921226">
                    <w:pPr>
                      <w:pStyle w:val="RapportKoptekst"/>
                    </w:pPr>
                    <w:fldSimple w:instr=" DOCPROPERTY  &quot;Rubricering&quot;  \* MERGEFORMAT ">
                      <w:r w:rsidR="007A4EEE">
                        <w:t>RWS Informatie</w:t>
                      </w:r>
                    </w:fldSimple>
                    <w:r w:rsidR="00591773">
                      <w:t xml:space="preserve"> | </w:t>
                    </w:r>
                    <w:r w:rsidR="00864182">
                      <w:t>definitief</w:t>
                    </w:r>
                    <w:r w:rsidR="00E03DAF">
                      <w:t xml:space="preserve"> | Informatiebeveiliging VSE | 12</w:t>
                    </w:r>
                    <w:r w:rsidR="00591773">
                      <w:t xml:space="preserve"> </w:t>
                    </w:r>
                    <w:r w:rsidR="00864182">
                      <w:t>augustus</w:t>
                    </w:r>
                    <w:r w:rsidR="00591773">
                      <w:t xml:space="preserve"> 2019</w:t>
                    </w:r>
                  </w:p>
                </w:txbxContent>
              </v:textbox>
              <w10:wrap anchorx="pag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3AD37FE"/>
    <w:multiLevelType w:val="multilevel"/>
    <w:tmpl w:val="A2F26B6E"/>
    <w:name w:val="Standaardlijst"/>
    <w:lvl w:ilvl="0">
      <w:start w:val="1"/>
      <w:numFmt w:val="decimal"/>
      <w:pStyle w:val="Lijstniveau1"/>
      <w:lvlText w:val="%1."/>
      <w:lvlJc w:val="left"/>
      <w:pPr>
        <w:ind w:left="1132" w:hanging="1132"/>
      </w:pPr>
    </w:lvl>
    <w:lvl w:ilvl="1">
      <w:start w:val="1"/>
      <w:numFmt w:val="decimal"/>
      <w:pStyle w:val="Lijstniveau2"/>
      <w:lvlText w:val="%1. %2."/>
      <w:lvlJc w:val="left"/>
      <w:pPr>
        <w:ind w:left="1132" w:hanging="1132"/>
      </w:pPr>
    </w:lvl>
    <w:lvl w:ilvl="2">
      <w:start w:val="1"/>
      <w:numFmt w:val="decimal"/>
      <w:pStyle w:val="Lijstniveau3"/>
      <w:lvlText w:val="%1. %2. %3."/>
      <w:lvlJc w:val="left"/>
      <w:pPr>
        <w:ind w:left="1132" w:hanging="1132"/>
      </w:p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CC3E993E"/>
    <w:multiLevelType w:val="multilevel"/>
    <w:tmpl w:val="CF4AC0B6"/>
    <w:name w:val="Huisstijl nummering met nummer"/>
    <w:lvl w:ilvl="0">
      <w:start w:val="1"/>
      <w:numFmt w:val="decimal"/>
      <w:pStyle w:val="Huisstijl-Kop1"/>
      <w:lvlText w:val="%1"/>
      <w:lvlJc w:val="left"/>
      <w:pPr>
        <w:ind w:left="0" w:firstLine="0"/>
      </w:pPr>
    </w:lvl>
    <w:lvl w:ilvl="1">
      <w:start w:val="1"/>
      <w:numFmt w:val="decimal"/>
      <w:pStyle w:val="Huisstijl-Kop2"/>
      <w:lvlText w:val="%1.%2"/>
      <w:lvlJc w:val="left"/>
      <w:pPr>
        <w:ind w:left="0" w:firstLine="0"/>
      </w:pPr>
    </w:lvl>
    <w:lvl w:ilvl="2">
      <w:start w:val="1"/>
      <w:numFmt w:val="decimal"/>
      <w:pStyle w:val="Huisstijl-Kop3"/>
      <w:lvlText w:val="%1.%2.%3"/>
      <w:lvlJc w:val="left"/>
      <w:pPr>
        <w:ind w:left="0" w:firstLine="0"/>
      </w:pPr>
    </w:lvl>
    <w:lvl w:ilvl="3">
      <w:start w:val="1"/>
      <w:numFmt w:val="decimal"/>
      <w:pStyle w:val="Huisstijl-Kop4"/>
      <w:lvlText w:val="%1.%2.%3.%4"/>
      <w:lvlJc w:val="left"/>
      <w:pPr>
        <w:ind w:left="0" w:firstLine="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82"/>
    <w:multiLevelType w:val="singleLevel"/>
    <w:tmpl w:val="F488CA8E"/>
    <w:lvl w:ilvl="0">
      <w:start w:val="1"/>
      <w:numFmt w:val="bullet"/>
      <w:pStyle w:val="Lijstnummering3"/>
      <w:lvlText w:val=""/>
      <w:lvlJc w:val="left"/>
      <w:pPr>
        <w:tabs>
          <w:tab w:val="num" w:pos="926"/>
        </w:tabs>
        <w:ind w:left="926" w:hanging="360"/>
      </w:pPr>
      <w:rPr>
        <w:rFonts w:ascii="Symbol" w:hAnsi="Symbol" w:hint="default"/>
      </w:rPr>
    </w:lvl>
  </w:abstractNum>
  <w:abstractNum w:abstractNumId="3" w15:restartNumberingAfterBreak="0">
    <w:nsid w:val="05C7630F"/>
    <w:multiLevelType w:val="multilevel"/>
    <w:tmpl w:val="4CBC4344"/>
    <w:lvl w:ilvl="0">
      <w:start w:val="1"/>
      <w:numFmt w:val="decimal"/>
      <w:pStyle w:val="HoofdstukGenummerd"/>
      <w:lvlText w:val="%1"/>
      <w:lvlJc w:val="left"/>
      <w:pPr>
        <w:tabs>
          <w:tab w:val="num" w:pos="0"/>
        </w:tabs>
        <w:ind w:left="0" w:hanging="1134"/>
      </w:pPr>
      <w:rPr>
        <w:rFonts w:ascii="Verdana" w:hAnsi="Verdana" w:cs="Times New Roman" w:hint="default"/>
        <w:b w:val="0"/>
        <w:i w:val="0"/>
        <w:sz w:val="24"/>
      </w:rPr>
    </w:lvl>
    <w:lvl w:ilvl="1">
      <w:start w:val="1"/>
      <w:numFmt w:val="decimal"/>
      <w:lvlText w:val="%1.%2"/>
      <w:lvlJc w:val="left"/>
      <w:pPr>
        <w:tabs>
          <w:tab w:val="num" w:pos="0"/>
        </w:tabs>
        <w:ind w:left="0" w:hanging="1134"/>
      </w:pPr>
      <w:rPr>
        <w:rFonts w:ascii="Verdana" w:hAnsi="Verdana" w:cs="Times New Roman" w:hint="default"/>
        <w:b/>
        <w:i w:val="0"/>
        <w:sz w:val="18"/>
      </w:rPr>
    </w:lvl>
    <w:lvl w:ilvl="2">
      <w:start w:val="1"/>
      <w:numFmt w:val="decimal"/>
      <w:pStyle w:val="Subparagraaf"/>
      <w:lvlText w:val="%1.%2.%3"/>
      <w:lvlJc w:val="left"/>
      <w:pPr>
        <w:tabs>
          <w:tab w:val="num" w:pos="0"/>
        </w:tabs>
        <w:ind w:left="0" w:hanging="1134"/>
      </w:pPr>
      <w:rPr>
        <w:rFonts w:ascii="Verdana" w:hAnsi="Verdana" w:cs="Times New Roman" w:hint="default"/>
        <w:b w:val="0"/>
        <w:i/>
        <w:sz w:val="18"/>
      </w:rPr>
    </w:lvl>
    <w:lvl w:ilvl="3">
      <w:start w:val="1"/>
      <w:numFmt w:val="decimal"/>
      <w:pStyle w:val="Subsubparagraaf"/>
      <w:lvlText w:val="%1.%2.%3.%4."/>
      <w:lvlJc w:val="left"/>
      <w:pPr>
        <w:tabs>
          <w:tab w:val="num" w:pos="1728"/>
        </w:tabs>
        <w:ind w:left="0" w:hanging="1134"/>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4" w15:restartNumberingAfterBreak="0">
    <w:nsid w:val="10D5E01F"/>
    <w:multiLevelType w:val="multilevel"/>
    <w:tmpl w:val="F389B1C7"/>
    <w:name w:val="Huisstijl opsomming colofon"/>
    <w:lvl w:ilvl="0">
      <w:start w:val="1"/>
      <w:numFmt w:val="bullet"/>
      <w:pStyle w:val="Huisstijl-Colofon"/>
      <w:lvlText w:val="●"/>
      <w:lvlJc w:val="left"/>
      <w:pPr>
        <w:ind w:left="0" w:firstLine="0"/>
      </w:pPr>
      <w:rPr>
        <w:color w:va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3960591"/>
    <w:multiLevelType w:val="hybridMultilevel"/>
    <w:tmpl w:val="5246A61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1"/>
  </w:num>
  <w:num w:numId="2">
    <w:abstractNumId w:val="4"/>
  </w:num>
  <w:num w:numId="3">
    <w:abstractNumId w:val="0"/>
  </w:num>
  <w:num w:numId="4">
    <w:abstractNumId w:val="2"/>
  </w:num>
  <w:num w:numId="5">
    <w:abstractNumId w:val="3"/>
  </w:num>
  <w:num w:numId="6">
    <w:abstractNumId w:val="5"/>
  </w:num>
  <w:num w:numId="7">
    <w:abstractNumId w:val="1"/>
  </w:num>
  <w:num w:numId="8">
    <w:abstractNumId w:val="4"/>
  </w:num>
  <w:num w:numId="9">
    <w:abstractNumId w:val="4"/>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defaultTabStop w:val="709"/>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A4EEE"/>
    <w:rsid w:val="000642D0"/>
    <w:rsid w:val="000B2E6A"/>
    <w:rsid w:val="000C5DF1"/>
    <w:rsid w:val="00143EAA"/>
    <w:rsid w:val="001A1BAD"/>
    <w:rsid w:val="001B1D03"/>
    <w:rsid w:val="001B2926"/>
    <w:rsid w:val="001D74DC"/>
    <w:rsid w:val="00204462"/>
    <w:rsid w:val="0023559C"/>
    <w:rsid w:val="00324146"/>
    <w:rsid w:val="00361308"/>
    <w:rsid w:val="003D56BD"/>
    <w:rsid w:val="00425A64"/>
    <w:rsid w:val="004513AB"/>
    <w:rsid w:val="00503B9E"/>
    <w:rsid w:val="00511067"/>
    <w:rsid w:val="005456B9"/>
    <w:rsid w:val="00555CD2"/>
    <w:rsid w:val="0058018E"/>
    <w:rsid w:val="0058272C"/>
    <w:rsid w:val="00591773"/>
    <w:rsid w:val="006461B0"/>
    <w:rsid w:val="006636A6"/>
    <w:rsid w:val="00685BF3"/>
    <w:rsid w:val="006E752D"/>
    <w:rsid w:val="0073193D"/>
    <w:rsid w:val="00737E90"/>
    <w:rsid w:val="00750400"/>
    <w:rsid w:val="007A4EEE"/>
    <w:rsid w:val="007A5E98"/>
    <w:rsid w:val="007F1A99"/>
    <w:rsid w:val="00830E6E"/>
    <w:rsid w:val="00862791"/>
    <w:rsid w:val="00864182"/>
    <w:rsid w:val="00890B13"/>
    <w:rsid w:val="008F1A88"/>
    <w:rsid w:val="0090582F"/>
    <w:rsid w:val="00921226"/>
    <w:rsid w:val="00930956"/>
    <w:rsid w:val="00944469"/>
    <w:rsid w:val="00962187"/>
    <w:rsid w:val="00A00684"/>
    <w:rsid w:val="00A7493A"/>
    <w:rsid w:val="00AA23C1"/>
    <w:rsid w:val="00AF5438"/>
    <w:rsid w:val="00AF5510"/>
    <w:rsid w:val="00B02E47"/>
    <w:rsid w:val="00BE62EE"/>
    <w:rsid w:val="00C80DCA"/>
    <w:rsid w:val="00C82437"/>
    <w:rsid w:val="00CB1610"/>
    <w:rsid w:val="00CB21D3"/>
    <w:rsid w:val="00CC5A7F"/>
    <w:rsid w:val="00CF7390"/>
    <w:rsid w:val="00D110F4"/>
    <w:rsid w:val="00D25445"/>
    <w:rsid w:val="00D4084C"/>
    <w:rsid w:val="00D4186A"/>
    <w:rsid w:val="00D751E1"/>
    <w:rsid w:val="00DA16BF"/>
    <w:rsid w:val="00E03DAF"/>
    <w:rsid w:val="00E73744"/>
    <w:rsid w:val="00E86E9A"/>
    <w:rsid w:val="00FC24A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2559F14A"/>
  <w15:docId w15:val="{D044398C-E97F-427F-A7E3-0EBEE9845A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DejaVu Sans" w:hAnsi="Times New Roman" w:cs="Lohit Hindi"/>
        <w:lang w:val="nl-NL" w:eastAsia="nl-NL"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rPr>
      <w:rFonts w:ascii="Verdana" w:hAnsi="Verdana"/>
      <w:color w:val="000000"/>
      <w:sz w:val="18"/>
      <w:szCs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pPr>
      <w:spacing w:before="260" w:after="240" w:line="240" w:lineRule="exact"/>
    </w:pPr>
  </w:style>
  <w:style w:type="paragraph" w:styleId="Bijschrift">
    <w:name w:val="caption"/>
    <w:basedOn w:val="Standaard"/>
    <w:next w:val="Standaard"/>
    <w:pPr>
      <w:spacing w:after="220" w:line="160" w:lineRule="exact"/>
    </w:pPr>
    <w:rPr>
      <w:i/>
      <w:color w:val="4F81BD"/>
      <w:sz w:val="16"/>
      <w:szCs w:val="16"/>
    </w:rPr>
  </w:style>
  <w:style w:type="paragraph" w:customStyle="1" w:styleId="DatumLocatie">
    <w:name w:val="Datum Locatie"/>
    <w:basedOn w:val="Standaard"/>
    <w:next w:val="Standaard"/>
    <w:pPr>
      <w:spacing w:before="40" w:line="320" w:lineRule="exact"/>
    </w:pPr>
    <w:rPr>
      <w:sz w:val="28"/>
      <w:szCs w:val="28"/>
    </w:rPr>
  </w:style>
  <w:style w:type="paragraph" w:customStyle="1" w:styleId="DatumLocatieA3">
    <w:name w:val="Datum Locatie A3"/>
    <w:basedOn w:val="Standaard"/>
    <w:next w:val="Standaard"/>
    <w:pPr>
      <w:spacing w:line="624" w:lineRule="exact"/>
    </w:pPr>
    <w:rPr>
      <w:sz w:val="40"/>
      <w:szCs w:val="40"/>
    </w:rPr>
  </w:style>
  <w:style w:type="paragraph" w:customStyle="1" w:styleId="fotobijschrift">
    <w:name w:val="foto bijschrift"/>
    <w:basedOn w:val="Standaard"/>
    <w:next w:val="Standaard"/>
    <w:pPr>
      <w:spacing w:line="320" w:lineRule="exact"/>
    </w:pPr>
    <w:rPr>
      <w:i/>
      <w:sz w:val="14"/>
      <w:szCs w:val="14"/>
    </w:rPr>
  </w:style>
  <w:style w:type="paragraph" w:customStyle="1" w:styleId="Groetregel">
    <w:name w:val="Groetregel"/>
    <w:basedOn w:val="Standaard"/>
    <w:next w:val="Standaard"/>
    <w:pPr>
      <w:spacing w:before="240" w:line="240" w:lineRule="exact"/>
    </w:pPr>
  </w:style>
  <w:style w:type="paragraph" w:customStyle="1" w:styleId="Huisstijl-Colofon">
    <w:name w:val="Huisstijl - Colofon"/>
    <w:basedOn w:val="Standaard"/>
    <w:next w:val="Standaard"/>
    <w:pPr>
      <w:numPr>
        <w:numId w:val="2"/>
      </w:numPr>
      <w:tabs>
        <w:tab w:val="left" w:pos="0"/>
      </w:tabs>
      <w:spacing w:after="720" w:line="300" w:lineRule="exact"/>
    </w:pPr>
    <w:rPr>
      <w:sz w:val="24"/>
      <w:szCs w:val="24"/>
    </w:rPr>
  </w:style>
  <w:style w:type="paragraph" w:customStyle="1" w:styleId="Huisstijl-Inhoud">
    <w:name w:val="Huisstijl - Inhoud"/>
    <w:basedOn w:val="Standaard"/>
    <w:next w:val="Standaard"/>
    <w:pPr>
      <w:spacing w:after="720" w:line="300" w:lineRule="exact"/>
    </w:pPr>
    <w:rPr>
      <w:sz w:val="24"/>
      <w:szCs w:val="24"/>
    </w:rPr>
  </w:style>
  <w:style w:type="paragraph" w:customStyle="1" w:styleId="Huisstijl-Kop1">
    <w:name w:val="Huisstijl - Kop 1"/>
    <w:basedOn w:val="Standaard"/>
    <w:next w:val="Standaard"/>
    <w:pPr>
      <w:numPr>
        <w:numId w:val="1"/>
      </w:numPr>
      <w:tabs>
        <w:tab w:val="left" w:pos="0"/>
      </w:tabs>
      <w:spacing w:after="720" w:line="300" w:lineRule="exact"/>
    </w:pPr>
    <w:rPr>
      <w:sz w:val="24"/>
      <w:szCs w:val="24"/>
    </w:rPr>
  </w:style>
  <w:style w:type="paragraph" w:customStyle="1" w:styleId="Huisstijl-Kop2">
    <w:name w:val="Huisstijl - Kop 2"/>
    <w:basedOn w:val="Standaard"/>
    <w:next w:val="Standaard"/>
    <w:pPr>
      <w:numPr>
        <w:ilvl w:val="1"/>
        <w:numId w:val="1"/>
      </w:numPr>
      <w:tabs>
        <w:tab w:val="left" w:pos="0"/>
      </w:tabs>
      <w:spacing w:before="240" w:line="240" w:lineRule="exact"/>
      <w:ind w:left="-1120"/>
    </w:pPr>
    <w:rPr>
      <w:b/>
    </w:rPr>
  </w:style>
  <w:style w:type="paragraph" w:customStyle="1" w:styleId="Huisstijl-Kop3">
    <w:name w:val="Huisstijl - Kop 3"/>
    <w:basedOn w:val="Standaard"/>
    <w:next w:val="Standaard"/>
    <w:pPr>
      <w:numPr>
        <w:ilvl w:val="2"/>
        <w:numId w:val="1"/>
      </w:numPr>
      <w:tabs>
        <w:tab w:val="left" w:pos="0"/>
      </w:tabs>
      <w:spacing w:before="240" w:line="240" w:lineRule="exact"/>
      <w:ind w:left="-1120"/>
    </w:pPr>
    <w:rPr>
      <w:i/>
    </w:rPr>
  </w:style>
  <w:style w:type="paragraph" w:customStyle="1" w:styleId="Huisstijl-Kop4">
    <w:name w:val="Huisstijl - Kop 4"/>
    <w:basedOn w:val="Standaard"/>
    <w:next w:val="Standaard"/>
    <w:pPr>
      <w:numPr>
        <w:ilvl w:val="3"/>
        <w:numId w:val="1"/>
      </w:numPr>
      <w:tabs>
        <w:tab w:val="left" w:pos="0"/>
      </w:tabs>
      <w:spacing w:before="240" w:line="240" w:lineRule="exact"/>
      <w:ind w:left="-1120"/>
    </w:pPr>
  </w:style>
  <w:style w:type="paragraph" w:customStyle="1" w:styleId="Huisstijlnummeringmetnummer">
    <w:name w:val="Huisstijl nummering met nummer"/>
    <w:basedOn w:val="Standaard"/>
    <w:next w:val="Standaard"/>
    <w:pPr>
      <w:tabs>
        <w:tab w:val="left" w:pos="0"/>
      </w:tabs>
      <w:spacing w:line="240" w:lineRule="exact"/>
    </w:pPr>
  </w:style>
  <w:style w:type="paragraph" w:customStyle="1" w:styleId="Huisstijlopsommingcolofon">
    <w:name w:val="Huisstijl opsomming colofon"/>
    <w:basedOn w:val="Standaard"/>
    <w:next w:val="Standaard"/>
    <w:pPr>
      <w:spacing w:line="240" w:lineRule="exact"/>
    </w:pPr>
  </w:style>
  <w:style w:type="paragraph" w:styleId="Inhopg1">
    <w:name w:val="toc 1"/>
    <w:basedOn w:val="Standaard"/>
    <w:next w:val="Standaard"/>
    <w:uiPriority w:val="39"/>
    <w:pPr>
      <w:tabs>
        <w:tab w:val="left" w:pos="0"/>
      </w:tabs>
      <w:spacing w:before="240" w:line="240" w:lineRule="exact"/>
      <w:ind w:left="-1120"/>
    </w:pPr>
    <w:rPr>
      <w:b/>
    </w:rPr>
  </w:style>
  <w:style w:type="paragraph" w:styleId="Inhopg2">
    <w:name w:val="toc 2"/>
    <w:basedOn w:val="Inhopg1"/>
    <w:next w:val="Standaard"/>
    <w:uiPriority w:val="39"/>
    <w:pPr>
      <w:spacing w:before="0"/>
    </w:pPr>
    <w:rPr>
      <w:b w:val="0"/>
    </w:rPr>
  </w:style>
  <w:style w:type="paragraph" w:styleId="Inhopg3">
    <w:name w:val="toc 3"/>
    <w:basedOn w:val="Inhopg2"/>
    <w:next w:val="Standaard"/>
    <w:uiPriority w:val="39"/>
  </w:style>
  <w:style w:type="paragraph" w:styleId="Inhopg4">
    <w:name w:val="toc 4"/>
    <w:basedOn w:val="Inhopg3"/>
    <w:next w:val="Standaard"/>
    <w:uiPriority w:val="39"/>
  </w:style>
  <w:style w:type="paragraph" w:styleId="Inhopg5">
    <w:name w:val="toc 5"/>
    <w:basedOn w:val="Inhopg4"/>
    <w:next w:val="Standaard"/>
  </w:style>
  <w:style w:type="paragraph" w:styleId="Inhopg6">
    <w:name w:val="toc 6"/>
    <w:basedOn w:val="Inhopg5"/>
    <w:next w:val="Standaard"/>
  </w:style>
  <w:style w:type="paragraph" w:styleId="Inhopg7">
    <w:name w:val="toc 7"/>
    <w:basedOn w:val="Inhopg6"/>
    <w:next w:val="Standaard"/>
  </w:style>
  <w:style w:type="paragraph" w:styleId="Inhopg8">
    <w:name w:val="toc 8"/>
    <w:basedOn w:val="Inhopg7"/>
    <w:next w:val="Standaard"/>
  </w:style>
  <w:style w:type="paragraph" w:styleId="Inhopg9">
    <w:name w:val="toc 9"/>
    <w:basedOn w:val="Inhopg8"/>
    <w:next w:val="Standaard"/>
  </w:style>
  <w:style w:type="paragraph" w:customStyle="1" w:styleId="Lijstniveau1">
    <w:name w:val="Lijst niveau 1"/>
    <w:basedOn w:val="Standaard"/>
    <w:pPr>
      <w:numPr>
        <w:numId w:val="3"/>
      </w:numPr>
    </w:pPr>
  </w:style>
  <w:style w:type="paragraph" w:customStyle="1" w:styleId="Lijstniveau2">
    <w:name w:val="Lijst niveau 2"/>
    <w:basedOn w:val="Standaard"/>
    <w:pPr>
      <w:numPr>
        <w:ilvl w:val="1"/>
        <w:numId w:val="3"/>
      </w:numPr>
    </w:pPr>
  </w:style>
  <w:style w:type="paragraph" w:customStyle="1" w:styleId="Lijstniveau3">
    <w:name w:val="Lijst niveau 3"/>
    <w:basedOn w:val="Standaard"/>
    <w:pPr>
      <w:numPr>
        <w:ilvl w:val="2"/>
        <w:numId w:val="3"/>
      </w:numPr>
    </w:pPr>
  </w:style>
  <w:style w:type="paragraph" w:customStyle="1" w:styleId="MinuutKoptabel">
    <w:name w:val="Minuut_Kop_tabel"/>
    <w:basedOn w:val="Standaard"/>
    <w:next w:val="Standaard"/>
    <w:pPr>
      <w:spacing w:line="240" w:lineRule="exact"/>
    </w:pPr>
    <w:rPr>
      <w:b/>
      <w:caps/>
      <w:sz w:val="13"/>
      <w:szCs w:val="13"/>
    </w:rPr>
  </w:style>
  <w:style w:type="paragraph" w:customStyle="1" w:styleId="Paginanummeringrechtsuitlijnend">
    <w:name w:val="Paginanummering rechtsuitlijnend"/>
    <w:basedOn w:val="Standaard"/>
    <w:next w:val="Standaard"/>
    <w:pPr>
      <w:spacing w:line="180" w:lineRule="exact"/>
      <w:jc w:val="right"/>
    </w:pPr>
    <w:rPr>
      <w:sz w:val="13"/>
      <w:szCs w:val="13"/>
    </w:rPr>
  </w:style>
  <w:style w:type="paragraph" w:customStyle="1" w:styleId="RapportKoptekst">
    <w:name w:val="Rapport Koptekst"/>
    <w:basedOn w:val="Standaard"/>
    <w:next w:val="Standaard"/>
    <w:pPr>
      <w:spacing w:line="180" w:lineRule="exact"/>
    </w:pPr>
    <w:rPr>
      <w:caps/>
      <w:sz w:val="13"/>
      <w:szCs w:val="13"/>
    </w:rPr>
  </w:style>
  <w:style w:type="paragraph" w:customStyle="1" w:styleId="RapportTitel">
    <w:name w:val="Rapport Titel"/>
    <w:basedOn w:val="Standaard"/>
    <w:next w:val="Standaard"/>
    <w:pPr>
      <w:spacing w:before="60" w:after="320" w:line="240" w:lineRule="exact"/>
    </w:pPr>
    <w:rPr>
      <w:b/>
      <w:sz w:val="24"/>
      <w:szCs w:val="24"/>
    </w:rPr>
  </w:style>
  <w:style w:type="paragraph" w:customStyle="1" w:styleId="referentiegegetenscursiefverdana65">
    <w:name w:val="referentiegegetens cursief verdana 6;5"/>
    <w:basedOn w:val="Standaard"/>
    <w:next w:val="Standaard"/>
    <w:pPr>
      <w:spacing w:line="240" w:lineRule="exact"/>
    </w:pPr>
    <w:rPr>
      <w:i/>
      <w:sz w:val="13"/>
      <w:szCs w:val="13"/>
    </w:rPr>
  </w:style>
  <w:style w:type="paragraph" w:customStyle="1" w:styleId="ReferentiegegevensVerdana65">
    <w:name w:val="Referentiegegevens Verdana 6;5"/>
    <w:basedOn w:val="Standaard"/>
    <w:next w:val="Standaard"/>
    <w:pPr>
      <w:spacing w:line="180" w:lineRule="exact"/>
    </w:pPr>
    <w:rPr>
      <w:sz w:val="13"/>
      <w:szCs w:val="13"/>
    </w:rPr>
  </w:style>
  <w:style w:type="paragraph" w:customStyle="1" w:styleId="Referentiegegevensvet65">
    <w:name w:val="Referentiegegevens vet 6;5"/>
    <w:basedOn w:val="Standaard"/>
    <w:next w:val="Standaard"/>
    <w:pPr>
      <w:spacing w:line="180" w:lineRule="exact"/>
    </w:pPr>
    <w:rPr>
      <w:b/>
      <w:sz w:val="13"/>
      <w:szCs w:val="13"/>
    </w:rPr>
  </w:style>
  <w:style w:type="paragraph" w:customStyle="1" w:styleId="RWS-Flyer47pt">
    <w:name w:val="RWS-Flyer 47 pt"/>
    <w:basedOn w:val="Standaard"/>
    <w:next w:val="Standaard"/>
    <w:pPr>
      <w:spacing w:line="940" w:lineRule="exact"/>
    </w:pPr>
  </w:style>
  <w:style w:type="paragraph" w:customStyle="1" w:styleId="RWS-FlyerPlattetekst">
    <w:name w:val="RWS-Flyer Platte tekst"/>
    <w:basedOn w:val="Standaard"/>
    <w:next w:val="Standaard"/>
    <w:pPr>
      <w:spacing w:line="320" w:lineRule="exact"/>
    </w:pPr>
  </w:style>
  <w:style w:type="paragraph" w:customStyle="1" w:styleId="RWS-KoptekstAangepastekleurRGB0123199">
    <w:name w:val="RWS-Koptekst + Aangepaste kleur (RGB(0;123;199))"/>
    <w:basedOn w:val="Standaard"/>
    <w:next w:val="Standaard"/>
    <w:pPr>
      <w:spacing w:line="320" w:lineRule="exact"/>
    </w:pPr>
    <w:rPr>
      <w:color w:val="007BC7"/>
      <w:sz w:val="22"/>
      <w:szCs w:val="22"/>
    </w:rPr>
  </w:style>
  <w:style w:type="paragraph" w:customStyle="1" w:styleId="RWS-KoptekstA3">
    <w:name w:val="RWS-Koptekst A3"/>
    <w:basedOn w:val="Standaard"/>
    <w:next w:val="Standaard"/>
    <w:pPr>
      <w:spacing w:before="20" w:line="320" w:lineRule="exact"/>
    </w:pPr>
    <w:rPr>
      <w:color w:val="007BC7"/>
      <w:sz w:val="32"/>
      <w:szCs w:val="32"/>
    </w:rPr>
  </w:style>
  <w:style w:type="paragraph" w:customStyle="1" w:styleId="RWS-KoptekstFlyer">
    <w:name w:val="RWS-Koptekst Flyer"/>
    <w:basedOn w:val="Standaard"/>
    <w:next w:val="Standaard"/>
    <w:pPr>
      <w:spacing w:line="320" w:lineRule="exact"/>
    </w:pPr>
    <w:rPr>
      <w:color w:val="007BC7"/>
    </w:rPr>
  </w:style>
  <w:style w:type="paragraph" w:customStyle="1" w:styleId="RWS-Plattetekst">
    <w:name w:val="RWS-Platte tekst"/>
    <w:basedOn w:val="Standaard"/>
    <w:next w:val="Standaard"/>
    <w:pPr>
      <w:spacing w:line="320" w:lineRule="exact"/>
    </w:pPr>
    <w:rPr>
      <w:sz w:val="22"/>
      <w:szCs w:val="22"/>
    </w:rPr>
  </w:style>
  <w:style w:type="paragraph" w:customStyle="1" w:styleId="RWS-PlattetekstVoor4pt">
    <w:name w:val="RWS-Platte tekst + Voor:  4 pt"/>
    <w:basedOn w:val="RWS-Plattetekst"/>
    <w:next w:val="Standaard"/>
    <w:pPr>
      <w:spacing w:before="80"/>
    </w:pPr>
  </w:style>
  <w:style w:type="paragraph" w:customStyle="1" w:styleId="RWS-PlattetekstA3">
    <w:name w:val="RWS-Platte tekst A3"/>
    <w:basedOn w:val="Standaard"/>
    <w:next w:val="Standaard"/>
    <w:pPr>
      <w:spacing w:before="40" w:line="440" w:lineRule="exact"/>
    </w:pPr>
    <w:rPr>
      <w:sz w:val="32"/>
      <w:szCs w:val="32"/>
    </w:rPr>
  </w:style>
  <w:style w:type="paragraph" w:customStyle="1" w:styleId="RWS-SubtitelAangepastekleurRGB0123199">
    <w:name w:val="RWS-Subtitel + Aangepaste kleur (RGB(0;123;199))"/>
    <w:basedOn w:val="Standaard"/>
    <w:next w:val="Standaard"/>
    <w:pPr>
      <w:spacing w:line="624" w:lineRule="exact"/>
    </w:pPr>
    <w:rPr>
      <w:color w:val="007BC7"/>
      <w:sz w:val="40"/>
      <w:szCs w:val="40"/>
    </w:rPr>
  </w:style>
  <w:style w:type="paragraph" w:customStyle="1" w:styleId="RWS-SubtitelA3">
    <w:name w:val="RWS-Subtitel A3"/>
    <w:basedOn w:val="Standaard"/>
    <w:next w:val="Standaard"/>
    <w:pPr>
      <w:spacing w:before="240" w:line="440" w:lineRule="exact"/>
    </w:pPr>
    <w:rPr>
      <w:color w:val="007BC7"/>
      <w:sz w:val="56"/>
      <w:szCs w:val="56"/>
    </w:rPr>
  </w:style>
  <w:style w:type="paragraph" w:customStyle="1" w:styleId="RWS-TitelVoor14pt">
    <w:name w:val="RWS-Titel + Voor: 14 pt"/>
    <w:basedOn w:val="Standaard"/>
    <w:next w:val="Standaard"/>
    <w:pPr>
      <w:spacing w:before="280" w:line="1056" w:lineRule="exact"/>
    </w:pPr>
    <w:rPr>
      <w:sz w:val="80"/>
      <w:szCs w:val="80"/>
    </w:rPr>
  </w:style>
  <w:style w:type="paragraph" w:customStyle="1" w:styleId="RWS-TitelA3">
    <w:name w:val="RWS-Titel A3"/>
    <w:basedOn w:val="Standaard"/>
    <w:next w:val="Standaard"/>
    <w:pPr>
      <w:spacing w:before="360" w:line="1100" w:lineRule="exact"/>
    </w:pPr>
    <w:rPr>
      <w:sz w:val="114"/>
      <w:szCs w:val="114"/>
    </w:rPr>
  </w:style>
  <w:style w:type="paragraph" w:customStyle="1" w:styleId="RWS-TitelA4">
    <w:name w:val="RWS-Titel A4"/>
    <w:basedOn w:val="Standaard"/>
    <w:next w:val="Standaard"/>
    <w:pPr>
      <w:spacing w:line="1056" w:lineRule="exact"/>
    </w:pPr>
    <w:rPr>
      <w:sz w:val="80"/>
      <w:szCs w:val="80"/>
    </w:rPr>
  </w:style>
  <w:style w:type="paragraph" w:customStyle="1" w:styleId="SpeechV12v23ra16Bold">
    <w:name w:val="Speech V12 v23 ra16 Bold"/>
    <w:basedOn w:val="Standaard"/>
    <w:next w:val="Standaard"/>
    <w:pPr>
      <w:spacing w:before="460" w:line="320" w:lineRule="exact"/>
    </w:pPr>
    <w:rPr>
      <w:b/>
      <w:sz w:val="24"/>
      <w:szCs w:val="24"/>
    </w:rPr>
  </w:style>
  <w:style w:type="paragraph" w:customStyle="1" w:styleId="StandaardV9Italic">
    <w:name w:val="Standaard V9 Italic"/>
    <w:basedOn w:val="Standaard"/>
    <w:next w:val="Standaard"/>
    <w:pPr>
      <w:spacing w:line="240" w:lineRule="exact"/>
    </w:pPr>
    <w:rPr>
      <w:i/>
    </w:rPr>
  </w:style>
  <w:style w:type="paragraph" w:customStyle="1" w:styleId="StandaardVet">
    <w:name w:val="Standaard Vet"/>
    <w:basedOn w:val="Standaard"/>
    <w:next w:val="Standaard"/>
    <w:pPr>
      <w:spacing w:line="240" w:lineRule="exact"/>
    </w:pPr>
    <w:rPr>
      <w:b/>
    </w:rPr>
  </w:style>
  <w:style w:type="paragraph" w:customStyle="1" w:styleId="Standaardlijst">
    <w:name w:val="Standaardlijst"/>
  </w:style>
  <w:style w:type="table" w:customStyle="1" w:styleId="Tabelmetrand">
    <w:name w:val="Tabel met rand"/>
    <w:rPr>
      <w:rFonts w:ascii="Verdana" w:hAnsi="Verdana"/>
      <w:color w:val="000000"/>
      <w:sz w:val="18"/>
      <w:szCs w:val="18"/>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0" w:type="dxa"/>
        <w:bottom w:w="0" w:type="dxa"/>
        <w:right w:w="0" w:type="dxa"/>
      </w:tblCellMar>
    </w:tblPr>
    <w:tcPr>
      <w:shd w:val="clear" w:color="auto" w:fill="auto"/>
    </w:tcPr>
  </w:style>
  <w:style w:type="paragraph" w:customStyle="1" w:styleId="Verdanav9r12">
    <w:name w:val="Verdana v9 r12"/>
    <w:basedOn w:val="Standaard"/>
    <w:next w:val="Standaard"/>
    <w:pPr>
      <w:spacing w:before="180" w:line="240" w:lineRule="exact"/>
    </w:pPr>
  </w:style>
  <w:style w:type="paragraph" w:customStyle="1" w:styleId="Vertrouwelijkheidsniveau">
    <w:name w:val="Vertrouwelijkheidsniveau"/>
    <w:basedOn w:val="Standaard"/>
    <w:next w:val="Standaard"/>
    <w:pPr>
      <w:spacing w:line="180" w:lineRule="exact"/>
    </w:pPr>
    <w:rPr>
      <w:b/>
      <w:caps/>
      <w:sz w:val="13"/>
      <w:szCs w:val="13"/>
    </w:rPr>
  </w:style>
  <w:style w:type="paragraph" w:customStyle="1" w:styleId="WitregelW1">
    <w:name w:val="Witregel W1"/>
    <w:next w:val="Standaard"/>
    <w:pPr>
      <w:spacing w:line="90" w:lineRule="exact"/>
    </w:pPr>
    <w:rPr>
      <w:rFonts w:ascii="Verdana" w:hAnsi="Verdana"/>
      <w:color w:val="000000"/>
      <w:sz w:val="9"/>
      <w:szCs w:val="9"/>
    </w:rPr>
  </w:style>
  <w:style w:type="paragraph" w:customStyle="1" w:styleId="WitregelW1bodytekst">
    <w:name w:val="Witregel W1 (bodytekst)"/>
    <w:next w:val="Standaard"/>
    <w:pPr>
      <w:spacing w:line="240" w:lineRule="exact"/>
    </w:pPr>
    <w:rPr>
      <w:rFonts w:ascii="Verdana" w:hAnsi="Verdana"/>
      <w:color w:val="000000"/>
      <w:sz w:val="18"/>
      <w:szCs w:val="18"/>
    </w:rPr>
  </w:style>
  <w:style w:type="paragraph" w:customStyle="1" w:styleId="WitregelW2">
    <w:name w:val="Witregel W2"/>
    <w:next w:val="Standaard"/>
    <w:pPr>
      <w:spacing w:line="270" w:lineRule="exact"/>
    </w:pPr>
    <w:rPr>
      <w:rFonts w:ascii="Verdana" w:hAnsi="Verdana"/>
      <w:color w:val="000000"/>
      <w:sz w:val="27"/>
      <w:szCs w:val="27"/>
    </w:rPr>
  </w:style>
  <w:style w:type="paragraph" w:styleId="Ballontekst">
    <w:name w:val="Balloon Text"/>
    <w:basedOn w:val="Standaard"/>
    <w:link w:val="BallontekstChar"/>
    <w:uiPriority w:val="99"/>
    <w:semiHidden/>
    <w:unhideWhenUsed/>
    <w:rsid w:val="007A4EEE"/>
    <w:rPr>
      <w:rFonts w:ascii="Tahoma" w:hAnsi="Tahoma" w:cs="Tahoma"/>
      <w:sz w:val="16"/>
      <w:szCs w:val="16"/>
    </w:rPr>
  </w:style>
  <w:style w:type="character" w:customStyle="1" w:styleId="BallontekstChar">
    <w:name w:val="Ballontekst Char"/>
    <w:basedOn w:val="Standaardalinea-lettertype"/>
    <w:link w:val="Ballontekst"/>
    <w:uiPriority w:val="99"/>
    <w:semiHidden/>
    <w:rsid w:val="007A4EEE"/>
    <w:rPr>
      <w:rFonts w:ascii="Tahoma" w:hAnsi="Tahoma" w:cs="Tahoma"/>
      <w:color w:val="000000"/>
      <w:sz w:val="16"/>
      <w:szCs w:val="16"/>
    </w:rPr>
  </w:style>
  <w:style w:type="paragraph" w:styleId="Geenafstand">
    <w:name w:val="No Spacing"/>
    <w:uiPriority w:val="1"/>
    <w:qFormat/>
    <w:rsid w:val="007A4EEE"/>
    <w:rPr>
      <w:rFonts w:ascii="Verdana" w:hAnsi="Verdana"/>
      <w:color w:val="000000"/>
      <w:sz w:val="18"/>
      <w:szCs w:val="18"/>
    </w:rPr>
  </w:style>
  <w:style w:type="paragraph" w:customStyle="1" w:styleId="Huisstijl-Paginanummer">
    <w:name w:val="Huisstijl - Paginanummer"/>
    <w:basedOn w:val="Standaard"/>
    <w:uiPriority w:val="99"/>
    <w:semiHidden/>
    <w:rsid w:val="007A4EEE"/>
    <w:pPr>
      <w:autoSpaceDN/>
      <w:textAlignment w:val="auto"/>
    </w:pPr>
    <w:rPr>
      <w:rFonts w:cs="Times New Roman"/>
      <w:noProof/>
      <w:color w:val="auto"/>
      <w:sz w:val="13"/>
      <w:szCs w:val="24"/>
    </w:rPr>
  </w:style>
  <w:style w:type="paragraph" w:styleId="Koptekst">
    <w:name w:val="header"/>
    <w:basedOn w:val="Broodtekst"/>
    <w:link w:val="KoptekstChar"/>
    <w:uiPriority w:val="99"/>
    <w:semiHidden/>
    <w:rsid w:val="007A4EEE"/>
    <w:pPr>
      <w:tabs>
        <w:tab w:val="center" w:pos="4536"/>
        <w:tab w:val="right" w:pos="9072"/>
      </w:tabs>
    </w:pPr>
  </w:style>
  <w:style w:type="character" w:customStyle="1" w:styleId="KoptekstChar">
    <w:name w:val="Koptekst Char"/>
    <w:basedOn w:val="Standaardalinea-lettertype"/>
    <w:link w:val="Koptekst"/>
    <w:uiPriority w:val="99"/>
    <w:semiHidden/>
    <w:rsid w:val="007A4EEE"/>
    <w:rPr>
      <w:rFonts w:ascii="Verdana" w:hAnsi="Verdana" w:cs="Times New Roman"/>
      <w:sz w:val="18"/>
      <w:szCs w:val="18"/>
    </w:rPr>
  </w:style>
  <w:style w:type="paragraph" w:styleId="Voettekst">
    <w:name w:val="footer"/>
    <w:basedOn w:val="Broodtekst"/>
    <w:link w:val="VoettekstChar"/>
    <w:uiPriority w:val="99"/>
    <w:semiHidden/>
    <w:rsid w:val="007A4EEE"/>
    <w:pPr>
      <w:tabs>
        <w:tab w:val="center" w:pos="4536"/>
        <w:tab w:val="right" w:pos="9072"/>
      </w:tabs>
    </w:pPr>
  </w:style>
  <w:style w:type="character" w:customStyle="1" w:styleId="VoettekstChar">
    <w:name w:val="Voettekst Char"/>
    <w:basedOn w:val="Standaardalinea-lettertype"/>
    <w:link w:val="Voettekst"/>
    <w:uiPriority w:val="99"/>
    <w:semiHidden/>
    <w:rsid w:val="007A4EEE"/>
    <w:rPr>
      <w:rFonts w:ascii="Verdana" w:hAnsi="Verdana" w:cs="Times New Roman"/>
      <w:sz w:val="18"/>
      <w:szCs w:val="18"/>
    </w:rPr>
  </w:style>
  <w:style w:type="table" w:styleId="Tabelraster">
    <w:name w:val="Table Grid"/>
    <w:basedOn w:val="Standaardtabel"/>
    <w:uiPriority w:val="99"/>
    <w:rsid w:val="007A4EEE"/>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Standaardalinea-lettertype"/>
    <w:uiPriority w:val="99"/>
    <w:rsid w:val="007A4EEE"/>
    <w:rPr>
      <w:rFonts w:cs="Times New Roman"/>
      <w:color w:val="0000FF"/>
      <w:u w:val="single"/>
    </w:rPr>
  </w:style>
  <w:style w:type="paragraph" w:customStyle="1" w:styleId="Broodtekst">
    <w:name w:val="Broodtekst"/>
    <w:basedOn w:val="Standaard"/>
    <w:qFormat/>
    <w:rsid w:val="007A4EEE"/>
    <w:pPr>
      <w:tabs>
        <w:tab w:val="left" w:pos="227"/>
        <w:tab w:val="left" w:pos="454"/>
        <w:tab w:val="left" w:pos="680"/>
      </w:tabs>
      <w:autoSpaceDE w:val="0"/>
      <w:adjustRightInd w:val="0"/>
      <w:spacing w:line="240" w:lineRule="atLeast"/>
      <w:textAlignment w:val="auto"/>
    </w:pPr>
    <w:rPr>
      <w:rFonts w:cs="Times New Roman"/>
      <w:color w:val="auto"/>
    </w:rPr>
  </w:style>
  <w:style w:type="paragraph" w:customStyle="1" w:styleId="HoofdstukGenummerd">
    <w:name w:val="HoofdstukGenummerd"/>
    <w:basedOn w:val="Broodtekst"/>
    <w:next w:val="Broodtekst"/>
    <w:uiPriority w:val="2"/>
    <w:qFormat/>
    <w:rsid w:val="007A4EEE"/>
    <w:pPr>
      <w:pageBreakBefore/>
      <w:numPr>
        <w:numId w:val="5"/>
      </w:numPr>
      <w:spacing w:after="660" w:line="300" w:lineRule="atLeast"/>
      <w:outlineLvl w:val="0"/>
    </w:pPr>
    <w:rPr>
      <w:sz w:val="24"/>
    </w:rPr>
  </w:style>
  <w:style w:type="paragraph" w:customStyle="1" w:styleId="Paragraaf">
    <w:name w:val="Paragraaf"/>
    <w:basedOn w:val="Huisstijl-Kop2"/>
    <w:next w:val="Broodtekst"/>
    <w:uiPriority w:val="3"/>
    <w:qFormat/>
    <w:rsid w:val="007A4EEE"/>
  </w:style>
  <w:style w:type="paragraph" w:customStyle="1" w:styleId="Subparagraaf">
    <w:name w:val="Subparagraaf"/>
    <w:basedOn w:val="Broodtekst"/>
    <w:next w:val="Broodtekst"/>
    <w:uiPriority w:val="4"/>
    <w:qFormat/>
    <w:rsid w:val="007A4EEE"/>
    <w:pPr>
      <w:numPr>
        <w:ilvl w:val="2"/>
        <w:numId w:val="5"/>
      </w:numPr>
      <w:spacing w:before="240"/>
      <w:outlineLvl w:val="2"/>
    </w:pPr>
    <w:rPr>
      <w:i/>
    </w:rPr>
  </w:style>
  <w:style w:type="paragraph" w:styleId="Lijstnummering3">
    <w:name w:val="List Number 3"/>
    <w:basedOn w:val="Standaard"/>
    <w:uiPriority w:val="99"/>
    <w:semiHidden/>
    <w:rsid w:val="007A4EEE"/>
    <w:pPr>
      <w:numPr>
        <w:numId w:val="4"/>
      </w:numPr>
      <w:autoSpaceDN/>
      <w:spacing w:line="240" w:lineRule="atLeast"/>
      <w:textAlignment w:val="auto"/>
    </w:pPr>
    <w:rPr>
      <w:rFonts w:cs="Times New Roman"/>
      <w:color w:val="auto"/>
      <w:szCs w:val="24"/>
    </w:rPr>
  </w:style>
  <w:style w:type="paragraph" w:customStyle="1" w:styleId="Subsubparagraaf">
    <w:name w:val="Subsubparagraaf"/>
    <w:basedOn w:val="Subparagraaf"/>
    <w:next w:val="Broodtekst"/>
    <w:uiPriority w:val="5"/>
    <w:qFormat/>
    <w:rsid w:val="007A4EEE"/>
    <w:pPr>
      <w:numPr>
        <w:ilvl w:val="3"/>
      </w:numPr>
      <w:outlineLvl w:val="3"/>
    </w:pPr>
    <w:rPr>
      <w:i w:val="0"/>
    </w:rPr>
  </w:style>
  <w:style w:type="paragraph" w:customStyle="1" w:styleId="Huisstijl-KoptekstRapportvolgbladen">
    <w:name w:val="Huisstijl - Koptekst Rapport volgbladen"/>
    <w:basedOn w:val="Standaard"/>
    <w:uiPriority w:val="16"/>
    <w:rsid w:val="007A4EEE"/>
    <w:pPr>
      <w:widowControl w:val="0"/>
      <w:suppressAutoHyphens/>
    </w:pPr>
    <w:rPr>
      <w:b/>
      <w:color w:val="auto"/>
      <w:kern w:val="3"/>
      <w:sz w:val="13"/>
      <w:szCs w:val="24"/>
      <w:lang w:eastAsia="zh-CN" w:bidi="hi-IN"/>
    </w:rPr>
  </w:style>
  <w:style w:type="paragraph" w:customStyle="1" w:styleId="Huisstijl-KoptekstRapportRubriceringvolgbladen">
    <w:name w:val="Huisstijl - Koptekst Rapport Rubricering volgbladen"/>
    <w:basedOn w:val="Standaard"/>
    <w:uiPriority w:val="16"/>
    <w:rsid w:val="007A4EEE"/>
    <w:pPr>
      <w:widowControl w:val="0"/>
      <w:suppressAutoHyphens/>
    </w:pPr>
    <w:rPr>
      <w:b/>
      <w:caps/>
      <w:color w:val="auto"/>
      <w:kern w:val="3"/>
      <w:sz w:val="13"/>
      <w:szCs w:val="24"/>
      <w:lang w:eastAsia="zh-CN" w:bidi="hi-IN"/>
    </w:rPr>
  </w:style>
  <w:style w:type="character" w:customStyle="1" w:styleId="Huisstijl-KoptekstRapportdatum">
    <w:name w:val="Huisstijl - Koptekst Rapportdatum"/>
    <w:basedOn w:val="Standaardalinea-lettertype"/>
    <w:uiPriority w:val="1"/>
    <w:rsid w:val="007A4EEE"/>
    <w:rPr>
      <w:rFonts w:ascii="Verdana" w:hAnsi="Verdana"/>
      <w:b/>
      <w:sz w:val="13"/>
    </w:rPr>
  </w:style>
  <w:style w:type="character" w:styleId="Verwijzingopmerking">
    <w:name w:val="annotation reference"/>
    <w:basedOn w:val="Standaardalinea-lettertype"/>
    <w:uiPriority w:val="99"/>
    <w:semiHidden/>
    <w:unhideWhenUsed/>
    <w:rsid w:val="00503B9E"/>
    <w:rPr>
      <w:sz w:val="16"/>
      <w:szCs w:val="16"/>
    </w:rPr>
  </w:style>
  <w:style w:type="paragraph" w:styleId="Tekstopmerking">
    <w:name w:val="annotation text"/>
    <w:basedOn w:val="Standaard"/>
    <w:link w:val="TekstopmerkingChar"/>
    <w:uiPriority w:val="99"/>
    <w:semiHidden/>
    <w:unhideWhenUsed/>
    <w:rsid w:val="00503B9E"/>
    <w:rPr>
      <w:sz w:val="20"/>
      <w:szCs w:val="20"/>
    </w:rPr>
  </w:style>
  <w:style w:type="character" w:customStyle="1" w:styleId="TekstopmerkingChar">
    <w:name w:val="Tekst opmerking Char"/>
    <w:basedOn w:val="Standaardalinea-lettertype"/>
    <w:link w:val="Tekstopmerking"/>
    <w:uiPriority w:val="99"/>
    <w:semiHidden/>
    <w:rsid w:val="00503B9E"/>
    <w:rPr>
      <w:rFonts w:ascii="Verdana" w:hAnsi="Verdana"/>
      <w:color w:val="000000"/>
    </w:rPr>
  </w:style>
  <w:style w:type="paragraph" w:styleId="Onderwerpvanopmerking">
    <w:name w:val="annotation subject"/>
    <w:basedOn w:val="Tekstopmerking"/>
    <w:next w:val="Tekstopmerking"/>
    <w:link w:val="OnderwerpvanopmerkingChar"/>
    <w:uiPriority w:val="99"/>
    <w:semiHidden/>
    <w:unhideWhenUsed/>
    <w:rsid w:val="00503B9E"/>
    <w:rPr>
      <w:b/>
      <w:bCs/>
    </w:rPr>
  </w:style>
  <w:style w:type="character" w:customStyle="1" w:styleId="OnderwerpvanopmerkingChar">
    <w:name w:val="Onderwerp van opmerking Char"/>
    <w:basedOn w:val="TekstopmerkingChar"/>
    <w:link w:val="Onderwerpvanopmerking"/>
    <w:uiPriority w:val="99"/>
    <w:semiHidden/>
    <w:rsid w:val="00503B9E"/>
    <w:rPr>
      <w:rFonts w:ascii="Verdana" w:hAnsi="Verdana"/>
      <w:b/>
      <w:bCs/>
      <w:color w:val="000000"/>
    </w:rPr>
  </w:style>
  <w:style w:type="table" w:customStyle="1" w:styleId="Tabelraster2">
    <w:name w:val="Tabelraster2"/>
    <w:basedOn w:val="Standaardtabel"/>
    <w:next w:val="Tabelraster"/>
    <w:uiPriority w:val="99"/>
    <w:rsid w:val="00962187"/>
    <w:pPr>
      <w:autoSpaceDN/>
      <w:textAlignment w:val="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GevolgdeHyperlink">
    <w:name w:val="FollowedHyperlink"/>
    <w:basedOn w:val="Standaardalinea-lettertype"/>
    <w:uiPriority w:val="99"/>
    <w:semiHidden/>
    <w:unhideWhenUsed/>
    <w:rsid w:val="00C80DCA"/>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www.cip-overheid.nl/category/producten/secure-software/" TargetMode="External"/><Relationship Id="rId18" Type="http://schemas.openxmlformats.org/officeDocument/2006/relationships/hyperlink" Target="https://www.owasp.org/index.php/Category:OWASP_Top_Ten_Project"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s://www.informatiebeveiligingsdienst.nl/product/handreiking-diepgaande-risicoanalyse-methode-gemeenten/" TargetMode="External"/><Relationship Id="rId7" Type="http://schemas.openxmlformats.org/officeDocument/2006/relationships/header" Target="header1.xml"/><Relationship Id="rId12" Type="http://schemas.openxmlformats.org/officeDocument/2006/relationships/hyperlink" Target="http://vpr.intranet.rws.nl/ProjectDirectory/Infosite_Netwerkdienstverlening/Lists/Veel%20gestelde%20vragen/DispForm.aspx?ID=49" TargetMode="External"/><Relationship Id="rId17" Type="http://schemas.openxmlformats.org/officeDocument/2006/relationships/hyperlink" Target="http://vpr.intranet.rws.nl/ProjectDirectory/Infosite_Netwerkdienstverlening/Algemeen_klanten/PDC%20en%20DAP/Forms/AllItems.aspx" TargetMode="External"/><Relationship Id="rId25" Type="http://schemas.openxmlformats.org/officeDocument/2006/relationships/header" Target="header6.xml"/><Relationship Id="rId2" Type="http://schemas.openxmlformats.org/officeDocument/2006/relationships/styles" Target="styles.xml"/><Relationship Id="rId16" Type="http://schemas.openxmlformats.org/officeDocument/2006/relationships/hyperlink" Target="https://www.rijkswaterstaat.nl/zakelijk/zakendoen-met-rijkswaterstaat/werkwijzen/werkwijze-in-iv/index.aspx" TargetMode="External"/><Relationship Id="rId20" Type="http://schemas.openxmlformats.org/officeDocument/2006/relationships/hyperlink" Target="https://www.informatiebeveiligingsdienst.nl/product/mobile-device-management/" TargetMode="External"/><Relationship Id="rId29" Type="http://schemas.openxmlformats.org/officeDocument/2006/relationships/header" Target="header8.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ncsc.nl/documenten/publicaties/2019/mei/01/ict-beveiligingsrichtlijnen-voor-transport-layer-security-tls" TargetMode="External"/><Relationship Id="rId24"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yperlink" Target="https://werkwijzer.cf-prod.intranet.rws.nl/index.html" TargetMode="External"/><Relationship Id="rId23" Type="http://schemas.openxmlformats.org/officeDocument/2006/relationships/hyperlink" Target="https://www.informatiebeveiligingsdienst.nl/wp-content/uploads/2019/07/201903-Model-Continu%C3%AFteitsplan_v2.0.docx" TargetMode="External"/><Relationship Id="rId28" Type="http://schemas.openxmlformats.org/officeDocument/2006/relationships/header" Target="header7.xml"/><Relationship Id="rId10" Type="http://schemas.openxmlformats.org/officeDocument/2006/relationships/header" Target="header4.xml"/><Relationship Id="rId19" Type="http://schemas.openxmlformats.org/officeDocument/2006/relationships/hyperlink" Target="https://www.informatiebeveiligingsdienst.nl/wp-content/uploads/2019/04/201902-Handreiking-Veilige-afvoer-van-ICT-middelen-v2.0.pdf"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s://www.noraonline.nl/wiki/Mobility" TargetMode="External"/><Relationship Id="rId22" Type="http://schemas.openxmlformats.org/officeDocument/2006/relationships/hyperlink" Target="https://www.informatiebeveiligingsdienst.nl/product/handreiking-penetratietesten-v1-0/" TargetMode="External"/><Relationship Id="rId27" Type="http://schemas.openxmlformats.org/officeDocument/2006/relationships/footer" Target="footer2.xml"/><Relationship Id="rId30"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P:\civ\Programma_IA-CS\Cybersecurity%20voor%20IV%20contracten\Update%202019\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Rapport</Template>
  <TotalTime>3</TotalTime>
  <Pages>11</Pages>
  <Words>3061</Words>
  <Characters>16837</Characters>
  <Application>Microsoft Office Word</Application>
  <DocSecurity>0</DocSecurity>
  <Lines>140</Lines>
  <Paragraphs>39</Paragraphs>
  <ScaleCrop>false</ScaleCrop>
  <HeadingPairs>
    <vt:vector size="2" baseType="variant">
      <vt:variant>
        <vt:lpstr>Titel</vt:lpstr>
      </vt:variant>
      <vt:variant>
        <vt:i4>1</vt:i4>
      </vt:variant>
    </vt:vector>
  </HeadingPairs>
  <TitlesOfParts>
    <vt:vector size="1" baseType="lpstr">
      <vt:lpstr>Informatiebeveiliging VSE voor IV-inkoop</vt:lpstr>
    </vt:vector>
  </TitlesOfParts>
  <Company>Rijkswaterstaat</Company>
  <LinksUpToDate>false</LinksUpToDate>
  <CharactersWithSpaces>19859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Informatiebeveiliging VSE voor IV-inkoop</dc:title>
  <dc:creator>Rijkschroeff, Marco (CIV);turabi.yildirim@rws.nl</dc:creator>
  <cp:lastModifiedBy>Westerink, Paul-Pieter (CIV)</cp:lastModifiedBy>
  <cp:revision>4</cp:revision>
  <dcterms:created xsi:type="dcterms:W3CDTF">2019-09-02T08:23:00Z</dcterms:created>
  <dcterms:modified xsi:type="dcterms:W3CDTF">2020-07-02T09:19:00Z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ubricering">
    <vt:lpwstr>RWS Informatie</vt:lpwstr>
  </property>
</Properties>
</file>